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FE743E" w:rsidRPr="00FE743E" w:rsidTr="00FE743E">
        <w:tc>
          <w:tcPr>
            <w:tcW w:w="2972" w:type="dxa"/>
          </w:tcPr>
          <w:p w:rsidR="00FE743E" w:rsidRPr="00FE743E" w:rsidRDefault="00FE743E" w:rsidP="00FE743E">
            <w:pPr>
              <w:shd w:val="clear" w:color="auto" w:fill="FFFFFF"/>
              <w:jc w:val="center"/>
              <w:textAlignment w:val="baseline"/>
              <w:rPr>
                <w:rFonts w:asciiTheme="majorHAnsi" w:eastAsia="Times New Roman" w:hAnsiTheme="majorHAnsi" w:cstheme="majorHAnsi"/>
                <w:color w:val="000000"/>
                <w:sz w:val="26"/>
                <w:szCs w:val="26"/>
                <w:lang w:eastAsia="vi-VN"/>
              </w:rPr>
            </w:pPr>
            <w:r w:rsidRPr="00FE743E">
              <w:rPr>
                <w:rFonts w:asciiTheme="majorHAnsi" w:eastAsia="Times New Roman" w:hAnsiTheme="majorHAnsi" w:cstheme="majorHAnsi"/>
                <w:b/>
                <w:bCs/>
                <w:color w:val="000000"/>
                <w:sz w:val="26"/>
                <w:szCs w:val="26"/>
                <w:bdr w:val="none" w:sz="0" w:space="0" w:color="auto" w:frame="1"/>
                <w:lang w:eastAsia="vi-VN"/>
              </w:rPr>
              <w:t>THỦ TƯỚNG CHÍNH PHỦ</w:t>
            </w:r>
          </w:p>
          <w:p w:rsidR="00FE743E" w:rsidRPr="00FE743E" w:rsidRDefault="00FE743E" w:rsidP="00FE743E">
            <w:pPr>
              <w:shd w:val="clear" w:color="auto" w:fill="FFFFFF"/>
              <w:jc w:val="center"/>
              <w:textAlignment w:val="baseline"/>
              <w:rPr>
                <w:rFonts w:asciiTheme="majorHAnsi" w:eastAsia="Times New Roman" w:hAnsiTheme="majorHAnsi" w:cstheme="majorHAnsi"/>
                <w:color w:val="000000"/>
                <w:sz w:val="26"/>
                <w:szCs w:val="26"/>
                <w:lang w:eastAsia="vi-VN"/>
              </w:rPr>
            </w:pPr>
            <w:r w:rsidRPr="00FE743E">
              <w:rPr>
                <w:rFonts w:asciiTheme="majorHAnsi" w:eastAsia="Times New Roman" w:hAnsiTheme="majorHAnsi" w:cstheme="majorHAnsi"/>
                <w:color w:val="000000"/>
                <w:sz w:val="26"/>
                <w:szCs w:val="26"/>
                <w:lang w:eastAsia="vi-VN"/>
              </w:rPr>
              <w:t>Số: 794/TTg</w:t>
            </w:r>
          </w:p>
          <w:p w:rsidR="00FE743E" w:rsidRPr="00FE743E" w:rsidRDefault="00FE743E" w:rsidP="00FE743E">
            <w:pPr>
              <w:spacing w:line="320" w:lineRule="atLeast"/>
              <w:jc w:val="center"/>
              <w:textAlignment w:val="baseline"/>
              <w:rPr>
                <w:rFonts w:asciiTheme="majorHAnsi" w:eastAsia="Times New Roman" w:hAnsiTheme="majorHAnsi" w:cstheme="majorHAnsi"/>
                <w:b/>
                <w:bCs/>
                <w:color w:val="000000"/>
                <w:sz w:val="26"/>
                <w:szCs w:val="26"/>
                <w:bdr w:val="none" w:sz="0" w:space="0" w:color="auto" w:frame="1"/>
                <w:lang w:eastAsia="vi-VN"/>
              </w:rPr>
            </w:pPr>
          </w:p>
        </w:tc>
        <w:tc>
          <w:tcPr>
            <w:tcW w:w="6044" w:type="dxa"/>
          </w:tcPr>
          <w:p w:rsidR="00FE743E" w:rsidRPr="00FE743E" w:rsidRDefault="00FE743E" w:rsidP="00FE743E">
            <w:pPr>
              <w:shd w:val="clear" w:color="auto" w:fill="FFFFFF"/>
              <w:jc w:val="center"/>
              <w:textAlignment w:val="baseline"/>
              <w:rPr>
                <w:rFonts w:asciiTheme="majorHAnsi" w:eastAsia="Times New Roman" w:hAnsiTheme="majorHAnsi" w:cstheme="majorHAnsi"/>
                <w:color w:val="000000"/>
                <w:sz w:val="26"/>
                <w:szCs w:val="26"/>
                <w:lang w:eastAsia="vi-VN"/>
              </w:rPr>
            </w:pPr>
            <w:r w:rsidRPr="00FE743E">
              <w:rPr>
                <w:rFonts w:asciiTheme="majorHAnsi" w:eastAsia="Times New Roman" w:hAnsiTheme="majorHAnsi" w:cstheme="majorHAnsi"/>
                <w:b/>
                <w:bCs/>
                <w:color w:val="000000"/>
                <w:sz w:val="26"/>
                <w:szCs w:val="26"/>
                <w:bdr w:val="none" w:sz="0" w:space="0" w:color="auto" w:frame="1"/>
                <w:lang w:eastAsia="vi-VN"/>
              </w:rPr>
              <w:t>CỘNG HOÀ XÃ HỘI CHỦ NGHĨA VIỆT NAM</w:t>
            </w:r>
          </w:p>
          <w:p w:rsidR="00FE743E" w:rsidRPr="00FE743E" w:rsidRDefault="00FE743E" w:rsidP="00FE743E">
            <w:pPr>
              <w:shd w:val="clear" w:color="auto" w:fill="FFFFFF"/>
              <w:jc w:val="center"/>
              <w:textAlignment w:val="baseline"/>
              <w:rPr>
                <w:rFonts w:asciiTheme="majorHAnsi" w:eastAsia="Times New Roman" w:hAnsiTheme="majorHAnsi" w:cstheme="majorHAnsi"/>
                <w:color w:val="000000"/>
                <w:sz w:val="26"/>
                <w:szCs w:val="26"/>
                <w:lang w:eastAsia="vi-VN"/>
              </w:rPr>
            </w:pPr>
            <w:r w:rsidRPr="00FE743E">
              <w:rPr>
                <w:rFonts w:asciiTheme="majorHAnsi" w:eastAsia="Times New Roman" w:hAnsiTheme="majorHAnsi" w:cstheme="majorHAnsi"/>
                <w:b/>
                <w:bCs/>
                <w:color w:val="000000"/>
                <w:sz w:val="26"/>
                <w:szCs w:val="26"/>
                <w:bdr w:val="none" w:sz="0" w:space="0" w:color="auto" w:frame="1"/>
                <w:lang w:eastAsia="vi-VN"/>
              </w:rPr>
              <w:t>Độc lập - Tự do - Hạnh phúc</w:t>
            </w:r>
          </w:p>
          <w:p w:rsidR="00FE743E" w:rsidRPr="00FE743E" w:rsidRDefault="00FE743E" w:rsidP="00FE743E">
            <w:pPr>
              <w:shd w:val="clear" w:color="auto" w:fill="FFFFFF"/>
              <w:jc w:val="center"/>
              <w:textAlignment w:val="baseline"/>
              <w:rPr>
                <w:rFonts w:asciiTheme="majorHAnsi" w:eastAsia="Times New Roman" w:hAnsiTheme="majorHAnsi" w:cstheme="majorHAnsi"/>
                <w:color w:val="000000"/>
                <w:sz w:val="26"/>
                <w:szCs w:val="26"/>
                <w:lang w:eastAsia="vi-VN"/>
              </w:rPr>
            </w:pPr>
            <w:r w:rsidRPr="00FE743E">
              <w:rPr>
                <w:rFonts w:asciiTheme="majorHAnsi" w:eastAsia="Times New Roman" w:hAnsiTheme="majorHAnsi" w:cstheme="majorHAnsi"/>
                <w:i/>
                <w:iCs/>
                <w:color w:val="000000"/>
                <w:sz w:val="26"/>
                <w:szCs w:val="26"/>
                <w:bdr w:val="none" w:sz="0" w:space="0" w:color="auto" w:frame="1"/>
                <w:lang w:eastAsia="vi-VN"/>
              </w:rPr>
              <w:t>Hà Nội, ngày 5 tháng 12 năm 1995</w:t>
            </w:r>
          </w:p>
          <w:p w:rsidR="00FE743E" w:rsidRPr="00FE743E" w:rsidRDefault="00FE743E" w:rsidP="00FE743E">
            <w:pPr>
              <w:spacing w:line="320" w:lineRule="atLeast"/>
              <w:jc w:val="center"/>
              <w:textAlignment w:val="baseline"/>
              <w:rPr>
                <w:rFonts w:asciiTheme="majorHAnsi" w:eastAsia="Times New Roman" w:hAnsiTheme="majorHAnsi" w:cstheme="majorHAnsi"/>
                <w:b/>
                <w:bCs/>
                <w:color w:val="000000"/>
                <w:sz w:val="26"/>
                <w:szCs w:val="26"/>
                <w:bdr w:val="none" w:sz="0" w:space="0" w:color="auto" w:frame="1"/>
                <w:lang w:eastAsia="vi-VN"/>
              </w:rPr>
            </w:pPr>
          </w:p>
        </w:tc>
      </w:tr>
    </w:tbl>
    <w:p w:rsidR="00FE743E" w:rsidRPr="00FE743E" w:rsidRDefault="00FE743E" w:rsidP="00FE743E">
      <w:pPr>
        <w:shd w:val="clear" w:color="auto" w:fill="FFFFFF"/>
        <w:spacing w:after="0" w:line="320" w:lineRule="atLeast"/>
        <w:jc w:val="center"/>
        <w:textAlignment w:val="baseline"/>
        <w:rPr>
          <w:rFonts w:asciiTheme="majorHAnsi" w:eastAsia="Times New Roman" w:hAnsiTheme="majorHAnsi" w:cstheme="majorHAnsi"/>
          <w:b/>
          <w:bCs/>
          <w:color w:val="000000"/>
          <w:sz w:val="28"/>
          <w:szCs w:val="28"/>
          <w:bdr w:val="none" w:sz="0" w:space="0" w:color="auto" w:frame="1"/>
          <w:lang w:eastAsia="vi-VN"/>
        </w:rPr>
      </w:pPr>
      <w:r w:rsidRPr="00FE743E">
        <w:rPr>
          <w:rFonts w:asciiTheme="majorHAnsi" w:eastAsia="Times New Roman" w:hAnsiTheme="majorHAnsi" w:cstheme="majorHAnsi"/>
          <w:b/>
          <w:bCs/>
          <w:color w:val="000000"/>
          <w:sz w:val="28"/>
          <w:szCs w:val="28"/>
          <w:bdr w:val="none" w:sz="0" w:space="0" w:color="auto" w:frame="1"/>
          <w:lang w:eastAsia="vi-VN"/>
        </w:rPr>
        <w:t>QUYẾT ĐỊNH</w:t>
      </w:r>
    </w:p>
    <w:p w:rsidR="00FE743E" w:rsidRPr="00FE743E" w:rsidRDefault="00FE743E" w:rsidP="00FE743E">
      <w:pPr>
        <w:shd w:val="clear" w:color="auto" w:fill="FFFFFF"/>
        <w:spacing w:after="0" w:line="320" w:lineRule="atLeast"/>
        <w:jc w:val="center"/>
        <w:textAlignment w:val="baseline"/>
        <w:rPr>
          <w:rFonts w:asciiTheme="majorHAnsi" w:eastAsia="Times New Roman" w:hAnsiTheme="majorHAnsi" w:cstheme="majorHAnsi"/>
          <w:b/>
          <w:bCs/>
          <w:i/>
          <w:iCs/>
          <w:color w:val="000000"/>
          <w:sz w:val="28"/>
          <w:szCs w:val="28"/>
          <w:bdr w:val="none" w:sz="0" w:space="0" w:color="auto" w:frame="1"/>
          <w:lang w:eastAsia="vi-VN"/>
        </w:rPr>
      </w:pPr>
      <w:r w:rsidRPr="00FE743E">
        <w:rPr>
          <w:rFonts w:asciiTheme="majorHAnsi" w:eastAsia="Times New Roman" w:hAnsiTheme="majorHAnsi" w:cstheme="majorHAnsi"/>
          <w:b/>
          <w:bCs/>
          <w:i/>
          <w:iCs/>
          <w:color w:val="000000"/>
          <w:sz w:val="28"/>
          <w:szCs w:val="28"/>
          <w:bdr w:val="none" w:sz="0" w:space="0" w:color="auto" w:frame="1"/>
          <w:lang w:eastAsia="vi-VN"/>
        </w:rPr>
        <w:t>Quy định một số chế độ phụ cấp đặc thù đối với công chức, viên chức ngành y tế</w:t>
      </w:r>
    </w:p>
    <w:p w:rsidR="00FE743E" w:rsidRPr="00FE743E" w:rsidRDefault="00FE743E" w:rsidP="00FE743E">
      <w:pPr>
        <w:shd w:val="clear" w:color="auto" w:fill="FFFFFF"/>
        <w:spacing w:after="0" w:line="320" w:lineRule="atLeast"/>
        <w:jc w:val="center"/>
        <w:textAlignment w:val="baseline"/>
        <w:rPr>
          <w:rFonts w:asciiTheme="majorHAnsi" w:eastAsia="Times New Roman" w:hAnsiTheme="majorHAnsi" w:cstheme="majorHAnsi"/>
          <w:b/>
          <w:bCs/>
          <w:color w:val="000000"/>
          <w:sz w:val="28"/>
          <w:szCs w:val="28"/>
          <w:bdr w:val="none" w:sz="0" w:space="0" w:color="auto" w:frame="1"/>
          <w:lang w:eastAsia="vi-VN"/>
        </w:rPr>
      </w:pPr>
      <w:r w:rsidRPr="00FE743E">
        <w:rPr>
          <w:rFonts w:asciiTheme="majorHAnsi" w:eastAsia="Times New Roman" w:hAnsiTheme="majorHAnsi" w:cstheme="majorHAnsi"/>
          <w:b/>
          <w:bCs/>
          <w:color w:val="000000"/>
          <w:sz w:val="28"/>
          <w:szCs w:val="28"/>
          <w:bdr w:val="none" w:sz="0" w:space="0" w:color="auto" w:frame="1"/>
          <w:lang w:eastAsia="vi-VN"/>
        </w:rPr>
        <w:t>THỦ TƯỚNG CHÍNH PHỦ</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i/>
          <w:iCs/>
          <w:color w:val="000000"/>
          <w:sz w:val="28"/>
          <w:szCs w:val="28"/>
          <w:bdr w:val="none" w:sz="0" w:space="0" w:color="auto" w:frame="1"/>
          <w:lang w:eastAsia="vi-VN"/>
        </w:rPr>
      </w:pPr>
      <w:r w:rsidRPr="00FE743E">
        <w:rPr>
          <w:rFonts w:asciiTheme="majorHAnsi" w:eastAsia="Times New Roman" w:hAnsiTheme="majorHAnsi" w:cstheme="majorHAnsi"/>
          <w:i/>
          <w:iCs/>
          <w:color w:val="000000"/>
          <w:sz w:val="28"/>
          <w:szCs w:val="28"/>
          <w:bdr w:val="none" w:sz="0" w:space="0" w:color="auto" w:frame="1"/>
          <w:lang w:eastAsia="vi-VN"/>
        </w:rPr>
        <w:t>Căn cứ Luật Tổ chức Chính phủ ngày 30 tháng 9 năm 1992;</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i/>
          <w:iCs/>
          <w:color w:val="000000"/>
          <w:sz w:val="28"/>
          <w:szCs w:val="28"/>
          <w:bdr w:val="none" w:sz="0" w:space="0" w:color="auto" w:frame="1"/>
          <w:lang w:eastAsia="vi-VN"/>
        </w:rPr>
      </w:pPr>
      <w:r w:rsidRPr="00FE743E">
        <w:rPr>
          <w:rFonts w:asciiTheme="majorHAnsi" w:eastAsia="Times New Roman" w:hAnsiTheme="majorHAnsi" w:cstheme="majorHAnsi"/>
          <w:i/>
          <w:iCs/>
          <w:color w:val="000000"/>
          <w:sz w:val="28"/>
          <w:szCs w:val="28"/>
          <w:bdr w:val="none" w:sz="0" w:space="0" w:color="auto" w:frame="1"/>
          <w:lang w:eastAsia="vi-VN"/>
        </w:rPr>
        <w:t>Căn cứ Nghị định số 25/CP ngày 23 tháng 5 năm 1993 của Chính phủ quy định tạm thời chế độ tiền lương mới của công chức, viên chức hành chính, sự nghiệp và lực lượng vũ trang;</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i/>
          <w:iCs/>
          <w:color w:val="000000"/>
          <w:sz w:val="28"/>
          <w:szCs w:val="28"/>
          <w:bdr w:val="none" w:sz="0" w:space="0" w:color="auto" w:frame="1"/>
          <w:lang w:eastAsia="vi-VN"/>
        </w:rPr>
      </w:pPr>
      <w:r w:rsidRPr="00FE743E">
        <w:rPr>
          <w:rFonts w:asciiTheme="majorHAnsi" w:eastAsia="Times New Roman" w:hAnsiTheme="majorHAnsi" w:cstheme="majorHAnsi"/>
          <w:i/>
          <w:iCs/>
          <w:color w:val="000000"/>
          <w:sz w:val="28"/>
          <w:szCs w:val="28"/>
          <w:bdr w:val="none" w:sz="0" w:space="0" w:color="auto" w:frame="1"/>
          <w:lang w:eastAsia="vi-VN"/>
        </w:rPr>
        <w:t xml:space="preserve">Theo đề nghị của Bộ trưởng Bộ Lao động - Thương binh và Xã hội, Bộ trưởng Bộ Tài chính, Bộ trưởng, Trưởng </w:t>
      </w:r>
      <w:bookmarkStart w:id="0" w:name="_GoBack"/>
      <w:bookmarkEnd w:id="0"/>
      <w:r w:rsidRPr="00FE743E">
        <w:rPr>
          <w:rFonts w:asciiTheme="majorHAnsi" w:eastAsia="Times New Roman" w:hAnsiTheme="majorHAnsi" w:cstheme="majorHAnsi"/>
          <w:i/>
          <w:iCs/>
          <w:color w:val="000000"/>
          <w:sz w:val="28"/>
          <w:szCs w:val="28"/>
          <w:bdr w:val="none" w:sz="0" w:space="0" w:color="auto" w:frame="1"/>
          <w:lang w:eastAsia="vi-VN"/>
        </w:rPr>
        <w:t>ban Ban Tổ chức - Cán bộ Chính phủ, Bộ trưởng Bộ Y tế;</w:t>
      </w:r>
    </w:p>
    <w:p w:rsidR="00FE743E" w:rsidRPr="00FE743E" w:rsidRDefault="00FE743E" w:rsidP="00FE743E">
      <w:pPr>
        <w:shd w:val="clear" w:color="auto" w:fill="FFFFFF"/>
        <w:spacing w:after="0" w:line="320" w:lineRule="atLeast"/>
        <w:jc w:val="both"/>
        <w:textAlignment w:val="baseline"/>
        <w:rPr>
          <w:rFonts w:asciiTheme="majorHAnsi" w:eastAsia="Times New Roman" w:hAnsiTheme="majorHAnsi" w:cstheme="majorHAnsi"/>
          <w:i/>
          <w:iCs/>
          <w:color w:val="000000"/>
          <w:sz w:val="28"/>
          <w:szCs w:val="28"/>
          <w:bdr w:val="none" w:sz="0" w:space="0" w:color="auto" w:frame="1"/>
          <w:lang w:eastAsia="vi-VN"/>
        </w:rPr>
      </w:pPr>
      <w:r w:rsidRPr="00FE743E">
        <w:rPr>
          <w:rFonts w:asciiTheme="majorHAnsi" w:eastAsia="Times New Roman" w:hAnsiTheme="majorHAnsi" w:cstheme="majorHAnsi"/>
          <w:i/>
          <w:iCs/>
          <w:color w:val="000000"/>
          <w:sz w:val="28"/>
          <w:szCs w:val="28"/>
          <w:bdr w:val="none" w:sz="0" w:space="0" w:color="auto" w:frame="1"/>
          <w:lang w:eastAsia="vi-VN"/>
        </w:rPr>
        <w:t> </w:t>
      </w:r>
    </w:p>
    <w:p w:rsidR="00FE743E" w:rsidRPr="00FE743E" w:rsidRDefault="00FE743E" w:rsidP="00FE743E">
      <w:pPr>
        <w:shd w:val="clear" w:color="auto" w:fill="FFFFFF"/>
        <w:spacing w:after="0" w:line="320" w:lineRule="atLeast"/>
        <w:jc w:val="center"/>
        <w:textAlignment w:val="baseline"/>
        <w:rPr>
          <w:rFonts w:asciiTheme="majorHAnsi" w:eastAsia="Times New Roman" w:hAnsiTheme="majorHAnsi" w:cstheme="majorHAnsi"/>
          <w:b/>
          <w:bCs/>
          <w:color w:val="000000"/>
          <w:sz w:val="28"/>
          <w:szCs w:val="28"/>
          <w:bdr w:val="none" w:sz="0" w:space="0" w:color="auto" w:frame="1"/>
          <w:lang w:eastAsia="vi-VN"/>
        </w:rPr>
      </w:pPr>
      <w:r w:rsidRPr="00FE743E">
        <w:rPr>
          <w:rFonts w:asciiTheme="majorHAnsi" w:eastAsia="Times New Roman" w:hAnsiTheme="majorHAnsi" w:cstheme="majorHAnsi"/>
          <w:b/>
          <w:bCs/>
          <w:color w:val="000000"/>
          <w:sz w:val="28"/>
          <w:szCs w:val="28"/>
          <w:bdr w:val="none" w:sz="0" w:space="0" w:color="auto" w:frame="1"/>
          <w:lang w:eastAsia="vi-VN"/>
        </w:rPr>
        <w:t>QUYẾT ĐỊNH:</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b/>
          <w:bCs/>
          <w:color w:val="000000"/>
          <w:sz w:val="28"/>
          <w:szCs w:val="28"/>
          <w:bdr w:val="none" w:sz="0" w:space="0" w:color="auto" w:frame="1"/>
          <w:lang w:eastAsia="vi-VN"/>
        </w:rPr>
        <w:t>Điều </w:t>
      </w:r>
      <w:bookmarkStart w:id="1" w:name="Dieu_1"/>
      <w:bookmarkEnd w:id="1"/>
      <w:r w:rsidRPr="00FE743E">
        <w:rPr>
          <w:rFonts w:asciiTheme="majorHAnsi" w:eastAsia="Times New Roman" w:hAnsiTheme="majorHAnsi" w:cstheme="majorHAnsi"/>
          <w:b/>
          <w:bCs/>
          <w:color w:val="000000"/>
          <w:sz w:val="28"/>
          <w:szCs w:val="28"/>
          <w:bdr w:val="none" w:sz="0" w:space="0" w:color="auto" w:frame="1"/>
          <w:lang w:eastAsia="vi-VN"/>
        </w:rPr>
        <w:t>1</w:t>
      </w:r>
      <w:r w:rsidRPr="00FE743E">
        <w:rPr>
          <w:rFonts w:asciiTheme="majorHAnsi" w:eastAsia="Times New Roman" w:hAnsiTheme="majorHAnsi" w:cstheme="majorHAnsi"/>
          <w:color w:val="000000"/>
          <w:sz w:val="28"/>
          <w:szCs w:val="28"/>
          <w:lang w:eastAsia="vi-VN"/>
        </w:rPr>
        <w:t>.- Quy định một số chế độ phụ cấp đặc thù đối với công chức, viên chức ngày Y tế như sau:</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1. Phụ cấp phẫu thuật: Áp dụng đối với công chức, viên chức chuyên môn y tế trực tiếp làm công tác phẫu thuật.</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Mức phụ cấp cho mỗi ca phẫu thuật quy định như sau:</w:t>
      </w:r>
    </w:p>
    <w:tbl>
      <w:tblPr>
        <w:tblW w:w="8070" w:type="dxa"/>
        <w:jc w:val="center"/>
        <w:tblCellMar>
          <w:left w:w="0" w:type="dxa"/>
          <w:right w:w="0" w:type="dxa"/>
        </w:tblCellMar>
        <w:tblLook w:val="04A0" w:firstRow="1" w:lastRow="0" w:firstColumn="1" w:lastColumn="0" w:noHBand="0" w:noVBand="1"/>
      </w:tblPr>
      <w:tblGrid>
        <w:gridCol w:w="2583"/>
        <w:gridCol w:w="1856"/>
        <w:gridCol w:w="1856"/>
        <w:gridCol w:w="1775"/>
      </w:tblGrid>
      <w:tr w:rsidR="00FE743E" w:rsidRPr="00FE743E" w:rsidTr="00FE743E">
        <w:trPr>
          <w:jc w:val="center"/>
        </w:trPr>
        <w:tc>
          <w:tcPr>
            <w:tcW w:w="1600" w:type="pct"/>
            <w:tcBorders>
              <w:top w:val="nil"/>
              <w:left w:val="nil"/>
              <w:bottom w:val="nil"/>
              <w:right w:val="nil"/>
            </w:tcBorders>
            <w:vAlign w:val="bottom"/>
            <w:hideMark/>
          </w:tcPr>
          <w:p w:rsidR="00FE743E" w:rsidRPr="00FE743E" w:rsidRDefault="00FE743E" w:rsidP="00FE743E">
            <w:pPr>
              <w:spacing w:before="120" w:after="120" w:line="320" w:lineRule="exact"/>
              <w:ind w:firstLine="567"/>
              <w:jc w:val="center"/>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Đối tượng</w:t>
            </w:r>
          </w:p>
        </w:tc>
        <w:tc>
          <w:tcPr>
            <w:tcW w:w="3450" w:type="pct"/>
            <w:gridSpan w:val="3"/>
            <w:tcBorders>
              <w:top w:val="nil"/>
              <w:left w:val="nil"/>
              <w:bottom w:val="nil"/>
              <w:right w:val="nil"/>
            </w:tcBorders>
            <w:vAlign w:val="bottom"/>
            <w:hideMark/>
          </w:tcPr>
          <w:p w:rsidR="00FE743E" w:rsidRPr="00FE743E" w:rsidRDefault="00FE743E" w:rsidP="00FE743E">
            <w:pPr>
              <w:spacing w:before="120" w:after="120" w:line="320" w:lineRule="exact"/>
              <w:ind w:firstLine="567"/>
              <w:jc w:val="center"/>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Mức (đồng/ca mổ)</w:t>
            </w:r>
          </w:p>
        </w:tc>
      </w:tr>
      <w:tr w:rsidR="00FE743E" w:rsidRPr="00FE743E" w:rsidTr="00FE743E">
        <w:trPr>
          <w:jc w:val="center"/>
        </w:trPr>
        <w:tc>
          <w:tcPr>
            <w:tcW w:w="1600" w:type="pct"/>
            <w:tcBorders>
              <w:top w:val="nil"/>
              <w:left w:val="nil"/>
              <w:bottom w:val="nil"/>
              <w:right w:val="nil"/>
            </w:tcBorders>
            <w:vAlign w:val="bottom"/>
            <w:hideMark/>
          </w:tcPr>
          <w:p w:rsidR="00FE743E" w:rsidRPr="00FE743E" w:rsidRDefault="00FE743E" w:rsidP="00FE743E">
            <w:pPr>
              <w:spacing w:before="120" w:after="120" w:line="320" w:lineRule="exact"/>
              <w:ind w:firstLine="567"/>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 </w:t>
            </w:r>
          </w:p>
        </w:tc>
        <w:tc>
          <w:tcPr>
            <w:tcW w:w="1150" w:type="pct"/>
            <w:tcBorders>
              <w:top w:val="nil"/>
              <w:left w:val="nil"/>
              <w:bottom w:val="nil"/>
              <w:right w:val="nil"/>
            </w:tcBorders>
            <w:vAlign w:val="bottom"/>
            <w:hideMark/>
          </w:tcPr>
          <w:p w:rsidR="00FE743E" w:rsidRPr="00FE743E" w:rsidRDefault="00FE743E" w:rsidP="00FE743E">
            <w:pPr>
              <w:spacing w:before="120" w:after="120" w:line="320" w:lineRule="exact"/>
              <w:ind w:firstLine="567"/>
              <w:jc w:val="center"/>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Ca mổ loại I</w:t>
            </w:r>
          </w:p>
        </w:tc>
        <w:tc>
          <w:tcPr>
            <w:tcW w:w="1150" w:type="pct"/>
            <w:tcBorders>
              <w:top w:val="nil"/>
              <w:left w:val="nil"/>
              <w:bottom w:val="nil"/>
              <w:right w:val="nil"/>
            </w:tcBorders>
            <w:vAlign w:val="bottom"/>
            <w:hideMark/>
          </w:tcPr>
          <w:p w:rsidR="00FE743E" w:rsidRPr="00FE743E" w:rsidRDefault="00FE743E" w:rsidP="00FE743E">
            <w:pPr>
              <w:spacing w:before="120" w:after="120" w:line="320" w:lineRule="exact"/>
              <w:ind w:firstLine="567"/>
              <w:jc w:val="center"/>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Ca mổ loại II</w:t>
            </w:r>
          </w:p>
        </w:tc>
        <w:tc>
          <w:tcPr>
            <w:tcW w:w="1150" w:type="pct"/>
            <w:tcBorders>
              <w:top w:val="nil"/>
              <w:left w:val="nil"/>
              <w:bottom w:val="nil"/>
              <w:right w:val="nil"/>
            </w:tcBorders>
            <w:vAlign w:val="bottom"/>
            <w:hideMark/>
          </w:tcPr>
          <w:p w:rsidR="00FE743E" w:rsidRPr="00FE743E" w:rsidRDefault="00FE743E" w:rsidP="00FE743E">
            <w:pPr>
              <w:spacing w:before="120" w:after="120" w:line="320" w:lineRule="exact"/>
              <w:ind w:firstLine="567"/>
              <w:jc w:val="center"/>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Ca mổ loại III</w:t>
            </w:r>
          </w:p>
        </w:tc>
      </w:tr>
      <w:tr w:rsidR="00FE743E" w:rsidRPr="00FE743E" w:rsidTr="00FE743E">
        <w:trPr>
          <w:jc w:val="center"/>
        </w:trPr>
        <w:tc>
          <w:tcPr>
            <w:tcW w:w="1600" w:type="pct"/>
            <w:tcBorders>
              <w:top w:val="nil"/>
              <w:left w:val="nil"/>
              <w:bottom w:val="nil"/>
              <w:right w:val="nil"/>
            </w:tcBorders>
            <w:vAlign w:val="bottom"/>
            <w:hideMark/>
          </w:tcPr>
          <w:p w:rsidR="00FE743E" w:rsidRPr="00FE743E" w:rsidRDefault="00FE743E" w:rsidP="00FE743E">
            <w:pPr>
              <w:spacing w:before="120" w:after="120" w:line="320" w:lineRule="exact"/>
              <w:ind w:firstLine="567"/>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 Người mổ chính</w:t>
            </w:r>
          </w:p>
          <w:p w:rsidR="00FE743E" w:rsidRPr="00FE743E" w:rsidRDefault="00FE743E" w:rsidP="00FE743E">
            <w:pPr>
              <w:spacing w:before="120" w:after="120" w:line="320" w:lineRule="exact"/>
              <w:ind w:firstLine="567"/>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 Người phụ mổ</w:t>
            </w:r>
          </w:p>
          <w:p w:rsidR="00FE743E" w:rsidRPr="00FE743E" w:rsidRDefault="00FE743E" w:rsidP="00FE743E">
            <w:pPr>
              <w:spacing w:before="120" w:after="120" w:line="320" w:lineRule="exact"/>
              <w:ind w:firstLine="567"/>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 Người giúp việc ca mổ</w:t>
            </w:r>
          </w:p>
        </w:tc>
        <w:tc>
          <w:tcPr>
            <w:tcW w:w="1150" w:type="pct"/>
            <w:tcBorders>
              <w:top w:val="nil"/>
              <w:left w:val="nil"/>
              <w:bottom w:val="nil"/>
              <w:right w:val="nil"/>
            </w:tcBorders>
            <w:vAlign w:val="bottom"/>
            <w:hideMark/>
          </w:tcPr>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15.000 đ</w:t>
            </w:r>
          </w:p>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10.000 đ</w:t>
            </w:r>
          </w:p>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7.500 đ</w:t>
            </w:r>
          </w:p>
        </w:tc>
        <w:tc>
          <w:tcPr>
            <w:tcW w:w="1150" w:type="pct"/>
            <w:tcBorders>
              <w:top w:val="nil"/>
              <w:left w:val="nil"/>
              <w:bottom w:val="nil"/>
              <w:right w:val="nil"/>
            </w:tcBorders>
            <w:vAlign w:val="bottom"/>
            <w:hideMark/>
          </w:tcPr>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10.000đ</w:t>
            </w:r>
          </w:p>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7.500 đ</w:t>
            </w:r>
          </w:p>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5.000 đ</w:t>
            </w:r>
          </w:p>
        </w:tc>
        <w:tc>
          <w:tcPr>
            <w:tcW w:w="1150" w:type="pct"/>
            <w:tcBorders>
              <w:top w:val="nil"/>
              <w:left w:val="nil"/>
              <w:bottom w:val="nil"/>
              <w:right w:val="nil"/>
            </w:tcBorders>
            <w:vAlign w:val="bottom"/>
            <w:hideMark/>
          </w:tcPr>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7.500 đ</w:t>
            </w:r>
          </w:p>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5.000 đ</w:t>
            </w:r>
          </w:p>
          <w:p w:rsidR="00FE743E" w:rsidRPr="00FE743E" w:rsidRDefault="00FE743E" w:rsidP="00FE743E">
            <w:pPr>
              <w:spacing w:before="120" w:after="120" w:line="320" w:lineRule="exact"/>
              <w:ind w:firstLine="567"/>
              <w:jc w:val="right"/>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2.500 đ</w:t>
            </w:r>
          </w:p>
        </w:tc>
      </w:tr>
    </w:tbl>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2. Phụ cấp thường trực: Áp dụng đối với công chức, viên chức phải trực chuyên môn y tế ngoài giờ tiêu chuẩn 24/24 giờ.</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Phụ cấp tính theo ca trực gồm 3 mức: 7.000 đ; 5.000 đ và 3.000 đ.</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3. Phụ cấp chống dịch: Áp dụng đối với công chức, viên chức chuyên môn y tế trực tiếp tham gia dập tắt các ổ dịch.</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Mức phụ cấp được tính theo ngày thực tế tham gia dập tắt các ổ dịch là 12.000 đồng.</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b/>
          <w:bCs/>
          <w:color w:val="000000"/>
          <w:sz w:val="28"/>
          <w:szCs w:val="28"/>
          <w:bdr w:val="none" w:sz="0" w:space="0" w:color="auto" w:frame="1"/>
          <w:lang w:eastAsia="vi-VN"/>
        </w:rPr>
        <w:lastRenderedPageBreak/>
        <w:t>Điều </w:t>
      </w:r>
      <w:bookmarkStart w:id="2" w:name="Dieu_2"/>
      <w:bookmarkEnd w:id="2"/>
      <w:r w:rsidRPr="00FE743E">
        <w:rPr>
          <w:rFonts w:asciiTheme="majorHAnsi" w:eastAsia="Times New Roman" w:hAnsiTheme="majorHAnsi" w:cstheme="majorHAnsi"/>
          <w:b/>
          <w:bCs/>
          <w:color w:val="000000"/>
          <w:sz w:val="28"/>
          <w:szCs w:val="28"/>
          <w:bdr w:val="none" w:sz="0" w:space="0" w:color="auto" w:frame="1"/>
          <w:lang w:eastAsia="vi-VN"/>
        </w:rPr>
        <w:t>2</w:t>
      </w:r>
      <w:r w:rsidRPr="00FE743E">
        <w:rPr>
          <w:rFonts w:asciiTheme="majorHAnsi" w:eastAsia="Times New Roman" w:hAnsiTheme="majorHAnsi" w:cstheme="majorHAnsi"/>
          <w:color w:val="000000"/>
          <w:sz w:val="28"/>
          <w:szCs w:val="28"/>
          <w:lang w:eastAsia="vi-VN"/>
        </w:rPr>
        <w:t>.- Bộ trưởng, Trưởng ban Ban Tổ chức - Cán bộ Chính phủ, Bộ trưởng Bộ Lao động Thương binh và Xã hội, Bộ trưởng Bộ Tài chính, Bộ trưởng Bộ Y tế chịu trách nhiệm hướng dẫn thực hiện Quyết định này.</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b/>
          <w:bCs/>
          <w:color w:val="000000"/>
          <w:sz w:val="28"/>
          <w:szCs w:val="28"/>
          <w:bdr w:val="none" w:sz="0" w:space="0" w:color="auto" w:frame="1"/>
          <w:lang w:eastAsia="vi-VN"/>
        </w:rPr>
        <w:t>Điều </w:t>
      </w:r>
      <w:bookmarkStart w:id="3" w:name="Dieu_3"/>
      <w:bookmarkEnd w:id="3"/>
      <w:r w:rsidRPr="00FE743E">
        <w:rPr>
          <w:rFonts w:asciiTheme="majorHAnsi" w:eastAsia="Times New Roman" w:hAnsiTheme="majorHAnsi" w:cstheme="majorHAnsi"/>
          <w:b/>
          <w:bCs/>
          <w:color w:val="000000"/>
          <w:sz w:val="28"/>
          <w:szCs w:val="28"/>
          <w:bdr w:val="none" w:sz="0" w:space="0" w:color="auto" w:frame="1"/>
          <w:lang w:eastAsia="vi-VN"/>
        </w:rPr>
        <w:t>3</w:t>
      </w:r>
      <w:r w:rsidRPr="00FE743E">
        <w:rPr>
          <w:rFonts w:asciiTheme="majorHAnsi" w:eastAsia="Times New Roman" w:hAnsiTheme="majorHAnsi" w:cstheme="majorHAnsi"/>
          <w:color w:val="000000"/>
          <w:sz w:val="28"/>
          <w:szCs w:val="28"/>
          <w:lang w:eastAsia="vi-VN"/>
        </w:rPr>
        <w:t>.- Quyết định này được thực hiện từ ngày 1 tháng 1 năm 1996.</w:t>
      </w:r>
    </w:p>
    <w:p w:rsidR="00FE743E" w:rsidRPr="00FE743E" w:rsidRDefault="00FE743E" w:rsidP="00FE743E">
      <w:pPr>
        <w:shd w:val="clear" w:color="auto" w:fill="FFFFFF"/>
        <w:spacing w:before="120" w:after="120" w:line="320" w:lineRule="exact"/>
        <w:ind w:firstLine="567"/>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b/>
          <w:bCs/>
          <w:color w:val="000000"/>
          <w:sz w:val="28"/>
          <w:szCs w:val="28"/>
          <w:bdr w:val="none" w:sz="0" w:space="0" w:color="auto" w:frame="1"/>
          <w:lang w:eastAsia="vi-VN"/>
        </w:rPr>
        <w:t>Điều </w:t>
      </w:r>
      <w:bookmarkStart w:id="4" w:name="Dieu_4"/>
      <w:bookmarkEnd w:id="4"/>
      <w:r w:rsidRPr="00FE743E">
        <w:rPr>
          <w:rFonts w:asciiTheme="majorHAnsi" w:eastAsia="Times New Roman" w:hAnsiTheme="majorHAnsi" w:cstheme="majorHAnsi"/>
          <w:b/>
          <w:bCs/>
          <w:color w:val="000000"/>
          <w:sz w:val="28"/>
          <w:szCs w:val="28"/>
          <w:bdr w:val="none" w:sz="0" w:space="0" w:color="auto" w:frame="1"/>
          <w:lang w:eastAsia="vi-VN"/>
        </w:rPr>
        <w:t>4</w:t>
      </w:r>
      <w:r w:rsidRPr="00FE743E">
        <w:rPr>
          <w:rFonts w:asciiTheme="majorHAnsi" w:eastAsia="Times New Roman" w:hAnsiTheme="majorHAnsi" w:cstheme="majorHAnsi"/>
          <w:color w:val="000000"/>
          <w:sz w:val="28"/>
          <w:szCs w:val="28"/>
          <w:lang w:eastAsia="vi-VN"/>
        </w:rPr>
        <w:t>.- Bộ trưởng, Thủ trưởng cơ quan ngang Bộ, Thủ trưởng cơ quan thuộc Chính phủ, Chủ tịch Uỷ ban nhân dân tỉnh, thành phố trực thuộc Trung ương chịu trách nhiệm thi hành Quyết định này./.</w:t>
      </w:r>
    </w:p>
    <w:p w:rsidR="00FE743E" w:rsidRPr="00FE743E" w:rsidRDefault="00FE743E" w:rsidP="00FE743E">
      <w:pPr>
        <w:shd w:val="clear" w:color="auto" w:fill="FFFFFF"/>
        <w:spacing w:after="0" w:line="320" w:lineRule="atLeast"/>
        <w:jc w:val="both"/>
        <w:textAlignment w:val="baseline"/>
        <w:rPr>
          <w:rFonts w:asciiTheme="majorHAnsi" w:eastAsia="Times New Roman" w:hAnsiTheme="majorHAnsi" w:cstheme="majorHAnsi"/>
          <w:color w:val="000000"/>
          <w:sz w:val="28"/>
          <w:szCs w:val="28"/>
          <w:lang w:eastAsia="vi-VN"/>
        </w:rPr>
      </w:pPr>
      <w:r w:rsidRPr="00FE743E">
        <w:rPr>
          <w:rFonts w:asciiTheme="majorHAnsi" w:eastAsia="Times New Roman" w:hAnsiTheme="majorHAnsi" w:cstheme="majorHAnsi"/>
          <w:color w:val="000000"/>
          <w:sz w:val="28"/>
          <w:szCs w:val="28"/>
          <w:lang w:eastAsia="vi-VN"/>
        </w:rPr>
        <w:t> </w:t>
      </w:r>
    </w:p>
    <w:tbl>
      <w:tblPr>
        <w:tblW w:w="11700" w:type="dxa"/>
        <w:tblCellMar>
          <w:left w:w="0" w:type="dxa"/>
          <w:right w:w="0" w:type="dxa"/>
        </w:tblCellMar>
        <w:tblLook w:val="04A0" w:firstRow="1" w:lastRow="0" w:firstColumn="1" w:lastColumn="0" w:noHBand="0" w:noVBand="1"/>
      </w:tblPr>
      <w:tblGrid>
        <w:gridCol w:w="11625"/>
        <w:gridCol w:w="25"/>
        <w:gridCol w:w="25"/>
        <w:gridCol w:w="25"/>
      </w:tblGrid>
      <w:tr w:rsidR="00FE743E" w:rsidRPr="00FE743E" w:rsidTr="00FE743E">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FE743E" w:rsidRPr="00FE743E" w:rsidRDefault="00FE743E" w:rsidP="00FE743E">
            <w:pPr>
              <w:spacing w:after="0" w:line="240" w:lineRule="auto"/>
              <w:jc w:val="center"/>
              <w:textAlignment w:val="baseline"/>
              <w:rPr>
                <w:rFonts w:asciiTheme="majorHAnsi" w:eastAsia="Times New Roman" w:hAnsiTheme="majorHAnsi" w:cstheme="majorHAnsi"/>
                <w:b/>
                <w:caps/>
                <w:color w:val="000000"/>
                <w:sz w:val="26"/>
                <w:szCs w:val="26"/>
                <w:lang w:eastAsia="vi-VN"/>
              </w:rPr>
            </w:pPr>
            <w:r w:rsidRPr="00FE743E">
              <w:rPr>
                <w:rFonts w:asciiTheme="majorHAnsi" w:eastAsia="Times New Roman" w:hAnsiTheme="majorHAnsi" w:cstheme="majorHAnsi"/>
                <w:b/>
                <w:caps/>
                <w:color w:val="000000"/>
                <w:sz w:val="26"/>
                <w:szCs w:val="26"/>
                <w:lang w:eastAsia="vi-VN"/>
              </w:rPr>
              <w:t>KT. THỦ TƯỚNG</w:t>
            </w:r>
          </w:p>
        </w:tc>
      </w:tr>
      <w:tr w:rsidR="00FE743E" w:rsidRPr="00FE743E" w:rsidTr="00FE743E">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FE743E" w:rsidRPr="00FE743E" w:rsidRDefault="00FE743E" w:rsidP="00FE743E">
            <w:pPr>
              <w:spacing w:after="0" w:line="240" w:lineRule="auto"/>
              <w:jc w:val="center"/>
              <w:textAlignment w:val="baseline"/>
              <w:rPr>
                <w:rFonts w:asciiTheme="majorHAnsi" w:eastAsia="Times New Roman" w:hAnsiTheme="majorHAnsi" w:cstheme="majorHAnsi"/>
                <w:b/>
                <w:caps/>
                <w:color w:val="000000"/>
                <w:sz w:val="26"/>
                <w:szCs w:val="26"/>
                <w:lang w:eastAsia="vi-VN"/>
              </w:rPr>
            </w:pPr>
            <w:r w:rsidRPr="00FE743E">
              <w:rPr>
                <w:rFonts w:asciiTheme="majorHAnsi" w:eastAsia="Times New Roman" w:hAnsiTheme="majorHAnsi" w:cstheme="majorHAnsi"/>
                <w:b/>
                <w:caps/>
                <w:color w:val="000000"/>
                <w:sz w:val="26"/>
                <w:szCs w:val="26"/>
                <w:lang w:eastAsia="vi-VN"/>
              </w:rPr>
              <w:t>PHÓ THỦ TƯỚNG</w:t>
            </w:r>
          </w:p>
        </w:tc>
      </w:tr>
      <w:tr w:rsidR="00FE743E" w:rsidRPr="00FE743E" w:rsidTr="00FE743E">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FE743E" w:rsidRPr="00FE743E" w:rsidRDefault="00FE743E" w:rsidP="00FE743E">
            <w:pPr>
              <w:spacing w:after="0" w:line="240" w:lineRule="auto"/>
              <w:jc w:val="center"/>
              <w:textAlignment w:val="baseline"/>
              <w:rPr>
                <w:rFonts w:asciiTheme="majorHAnsi" w:eastAsia="Times New Roman" w:hAnsiTheme="majorHAnsi" w:cstheme="majorHAnsi"/>
                <w:b/>
                <w:color w:val="000000"/>
                <w:sz w:val="26"/>
                <w:szCs w:val="26"/>
                <w:lang w:eastAsia="vi-VN"/>
              </w:rPr>
            </w:pPr>
            <w:r w:rsidRPr="00FE743E">
              <w:rPr>
                <w:rFonts w:asciiTheme="majorHAnsi" w:eastAsia="Times New Roman" w:hAnsiTheme="majorHAnsi" w:cstheme="majorHAnsi"/>
                <w:b/>
                <w:i/>
                <w:iCs/>
                <w:color w:val="000000"/>
                <w:sz w:val="26"/>
                <w:szCs w:val="26"/>
                <w:bdr w:val="none" w:sz="0" w:space="0" w:color="auto" w:frame="1"/>
                <w:lang w:eastAsia="vi-VN"/>
              </w:rPr>
              <w:t>(Đã ký)</w:t>
            </w:r>
          </w:p>
        </w:tc>
      </w:tr>
      <w:tr w:rsidR="00FE743E" w:rsidRPr="00FE743E" w:rsidTr="00FE743E">
        <w:tc>
          <w:tcPr>
            <w:tcW w:w="0" w:type="auto"/>
            <w:gridSpan w:val="4"/>
            <w:tcBorders>
              <w:top w:val="nil"/>
              <w:left w:val="nil"/>
              <w:bottom w:val="nil"/>
              <w:right w:val="nil"/>
            </w:tcBorders>
            <w:tcMar>
              <w:top w:w="30" w:type="dxa"/>
              <w:left w:w="0" w:type="dxa"/>
              <w:bottom w:w="30" w:type="dxa"/>
              <w:right w:w="0" w:type="dxa"/>
            </w:tcMar>
            <w:vAlign w:val="bottom"/>
            <w:hideMark/>
          </w:tcPr>
          <w:p w:rsidR="00FE743E" w:rsidRPr="00FE743E" w:rsidRDefault="00FE743E" w:rsidP="00FE743E">
            <w:pPr>
              <w:spacing w:after="0" w:line="240" w:lineRule="auto"/>
              <w:jc w:val="center"/>
              <w:rPr>
                <w:rFonts w:asciiTheme="majorHAnsi" w:eastAsia="Times New Roman" w:hAnsiTheme="majorHAnsi" w:cstheme="majorHAnsi"/>
                <w:b/>
                <w:color w:val="000000"/>
                <w:sz w:val="26"/>
                <w:szCs w:val="26"/>
                <w:lang w:eastAsia="vi-VN"/>
              </w:rPr>
            </w:pPr>
            <w:r w:rsidRPr="00FE743E">
              <w:rPr>
                <w:rFonts w:asciiTheme="majorHAnsi" w:eastAsia="Times New Roman" w:hAnsiTheme="majorHAnsi" w:cstheme="majorHAnsi"/>
                <w:b/>
                <w:color w:val="000000"/>
                <w:sz w:val="26"/>
                <w:szCs w:val="26"/>
                <w:lang w:eastAsia="vi-VN"/>
              </w:rPr>
              <w:t> </w:t>
            </w:r>
          </w:p>
        </w:tc>
      </w:tr>
      <w:tr w:rsidR="00FE743E" w:rsidRPr="00FE743E" w:rsidTr="00FE743E">
        <w:tc>
          <w:tcPr>
            <w:tcW w:w="11625" w:type="dxa"/>
            <w:tcBorders>
              <w:top w:val="nil"/>
              <w:left w:val="nil"/>
              <w:bottom w:val="nil"/>
              <w:right w:val="nil"/>
            </w:tcBorders>
            <w:tcMar>
              <w:top w:w="30" w:type="dxa"/>
              <w:left w:w="0" w:type="dxa"/>
              <w:bottom w:w="30" w:type="dxa"/>
              <w:right w:w="0" w:type="dxa"/>
            </w:tcMar>
            <w:vAlign w:val="bottom"/>
            <w:hideMark/>
          </w:tcPr>
          <w:p w:rsidR="00FE743E" w:rsidRPr="00FE743E" w:rsidRDefault="00FE743E" w:rsidP="00FE743E">
            <w:pPr>
              <w:spacing w:after="0" w:line="240" w:lineRule="auto"/>
              <w:jc w:val="center"/>
              <w:textAlignment w:val="baseline"/>
              <w:rPr>
                <w:rFonts w:asciiTheme="majorHAnsi" w:eastAsia="Times New Roman" w:hAnsiTheme="majorHAnsi" w:cstheme="majorHAnsi"/>
                <w:b/>
                <w:color w:val="000000"/>
                <w:sz w:val="26"/>
                <w:szCs w:val="26"/>
                <w:lang w:eastAsia="vi-VN"/>
              </w:rPr>
            </w:pPr>
            <w:r w:rsidRPr="00FE743E">
              <w:rPr>
                <w:rFonts w:asciiTheme="majorHAnsi" w:eastAsia="Times New Roman" w:hAnsiTheme="majorHAnsi" w:cstheme="majorHAnsi"/>
                <w:b/>
                <w:color w:val="000000"/>
                <w:sz w:val="26"/>
                <w:szCs w:val="26"/>
                <w:lang w:eastAsia="vi-VN"/>
              </w:rPr>
              <w:t>Phan Văn Khả</w:t>
            </w:r>
          </w:p>
        </w:tc>
        <w:tc>
          <w:tcPr>
            <w:tcW w:w="0" w:type="auto"/>
            <w:vAlign w:val="center"/>
            <w:hideMark/>
          </w:tcPr>
          <w:p w:rsidR="00FE743E" w:rsidRPr="00FE743E" w:rsidRDefault="00FE743E" w:rsidP="00FE743E">
            <w:pPr>
              <w:spacing w:after="0" w:line="240" w:lineRule="auto"/>
              <w:rPr>
                <w:rFonts w:asciiTheme="majorHAnsi" w:eastAsia="Times New Roman" w:hAnsiTheme="majorHAnsi" w:cstheme="majorHAnsi"/>
                <w:b/>
                <w:sz w:val="26"/>
                <w:szCs w:val="26"/>
                <w:lang w:eastAsia="vi-VN"/>
              </w:rPr>
            </w:pPr>
          </w:p>
        </w:tc>
        <w:tc>
          <w:tcPr>
            <w:tcW w:w="0" w:type="auto"/>
            <w:vAlign w:val="center"/>
            <w:hideMark/>
          </w:tcPr>
          <w:p w:rsidR="00FE743E" w:rsidRPr="00FE743E" w:rsidRDefault="00FE743E" w:rsidP="00FE743E">
            <w:pPr>
              <w:spacing w:after="0" w:line="240" w:lineRule="auto"/>
              <w:rPr>
                <w:rFonts w:asciiTheme="majorHAnsi" w:eastAsia="Times New Roman" w:hAnsiTheme="majorHAnsi" w:cstheme="majorHAnsi"/>
                <w:b/>
                <w:sz w:val="26"/>
                <w:szCs w:val="26"/>
                <w:lang w:eastAsia="vi-VN"/>
              </w:rPr>
            </w:pPr>
          </w:p>
        </w:tc>
        <w:tc>
          <w:tcPr>
            <w:tcW w:w="0" w:type="auto"/>
            <w:vAlign w:val="center"/>
            <w:hideMark/>
          </w:tcPr>
          <w:p w:rsidR="00FE743E" w:rsidRPr="00FE743E" w:rsidRDefault="00FE743E" w:rsidP="00FE743E">
            <w:pPr>
              <w:spacing w:after="0" w:line="240" w:lineRule="auto"/>
              <w:rPr>
                <w:rFonts w:asciiTheme="majorHAnsi" w:eastAsia="Times New Roman" w:hAnsiTheme="majorHAnsi" w:cstheme="majorHAnsi"/>
                <w:b/>
                <w:sz w:val="26"/>
                <w:szCs w:val="26"/>
                <w:lang w:eastAsia="vi-VN"/>
              </w:rPr>
            </w:pPr>
          </w:p>
        </w:tc>
      </w:tr>
    </w:tbl>
    <w:p w:rsidR="00414B2E" w:rsidRPr="00FE743E" w:rsidRDefault="00414B2E">
      <w:pPr>
        <w:rPr>
          <w:rFonts w:asciiTheme="majorHAnsi" w:hAnsiTheme="majorHAnsi" w:cstheme="majorHAnsi"/>
          <w:b/>
          <w:sz w:val="26"/>
          <w:szCs w:val="26"/>
        </w:rPr>
      </w:pPr>
    </w:p>
    <w:sectPr w:rsidR="00414B2E" w:rsidRPr="00FE743E" w:rsidSect="00FE743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3E"/>
    <w:rsid w:val="00414B2E"/>
    <w:rsid w:val="00FE7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8F73-AAE2-4755-B854-BCB11B05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43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E743E"/>
  </w:style>
  <w:style w:type="table" w:styleId="TableGrid">
    <w:name w:val="Table Grid"/>
    <w:basedOn w:val="TableNormal"/>
    <w:uiPriority w:val="39"/>
    <w:rsid w:val="00FE7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6227">
      <w:bodyDiv w:val="1"/>
      <w:marLeft w:val="0"/>
      <w:marRight w:val="0"/>
      <w:marTop w:val="0"/>
      <w:marBottom w:val="0"/>
      <w:divBdr>
        <w:top w:val="none" w:sz="0" w:space="0" w:color="auto"/>
        <w:left w:val="none" w:sz="0" w:space="0" w:color="auto"/>
        <w:bottom w:val="none" w:sz="0" w:space="0" w:color="auto"/>
        <w:right w:val="none" w:sz="0" w:space="0" w:color="auto"/>
      </w:divBdr>
    </w:div>
    <w:div w:id="1230775346">
      <w:bodyDiv w:val="1"/>
      <w:marLeft w:val="0"/>
      <w:marRight w:val="0"/>
      <w:marTop w:val="0"/>
      <w:marBottom w:val="0"/>
      <w:divBdr>
        <w:top w:val="none" w:sz="0" w:space="0" w:color="auto"/>
        <w:left w:val="none" w:sz="0" w:space="0" w:color="auto"/>
        <w:bottom w:val="none" w:sz="0" w:space="0" w:color="auto"/>
        <w:right w:val="none" w:sz="0" w:space="0" w:color="auto"/>
      </w:divBdr>
      <w:divsChild>
        <w:div w:id="1479297938">
          <w:marLeft w:val="0"/>
          <w:marRight w:val="0"/>
          <w:marTop w:val="150"/>
          <w:marBottom w:val="0"/>
          <w:divBdr>
            <w:top w:val="none" w:sz="0" w:space="0" w:color="auto"/>
            <w:left w:val="none" w:sz="0" w:space="0" w:color="auto"/>
            <w:bottom w:val="none" w:sz="0" w:space="0" w:color="auto"/>
            <w:right w:val="none" w:sz="0" w:space="0" w:color="auto"/>
          </w:divBdr>
        </w:div>
      </w:divsChild>
    </w:div>
    <w:div w:id="2120441617">
      <w:bodyDiv w:val="1"/>
      <w:marLeft w:val="0"/>
      <w:marRight w:val="0"/>
      <w:marTop w:val="0"/>
      <w:marBottom w:val="0"/>
      <w:divBdr>
        <w:top w:val="none" w:sz="0" w:space="0" w:color="auto"/>
        <w:left w:val="none" w:sz="0" w:space="0" w:color="auto"/>
        <w:bottom w:val="none" w:sz="0" w:space="0" w:color="auto"/>
        <w:right w:val="none" w:sz="0" w:space="0" w:color="auto"/>
      </w:divBdr>
      <w:divsChild>
        <w:div w:id="49580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9C09C-132F-46A1-B021-C2776AF307EC}"/>
</file>

<file path=customXml/itemProps2.xml><?xml version="1.0" encoding="utf-8"?>
<ds:datastoreItem xmlns:ds="http://schemas.openxmlformats.org/officeDocument/2006/customXml" ds:itemID="{45314289-EC80-4FAE-91C1-C7289146A067}"/>
</file>

<file path=customXml/itemProps3.xml><?xml version="1.0" encoding="utf-8"?>
<ds:datastoreItem xmlns:ds="http://schemas.openxmlformats.org/officeDocument/2006/customXml" ds:itemID="{B4E381F2-7F4A-4812-BD66-83DA0BD5B29F}"/>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SOHOA-FSI1</dc:creator>
  <cp:keywords/>
  <dc:description/>
  <cp:lastModifiedBy>SOHOA-FSI1</cp:lastModifiedBy>
  <cp:revision>1</cp:revision>
  <dcterms:created xsi:type="dcterms:W3CDTF">2015-01-23T07:40:00Z</dcterms:created>
  <dcterms:modified xsi:type="dcterms:W3CDTF">2015-01-23T07:42:00Z</dcterms:modified>
</cp:coreProperties>
</file>