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288"/>
      </w:tblGrid>
      <w:tr w:rsidR="00102EED" w:rsidRPr="00A6531B" w:rsidTr="00D71B2C">
        <w:trPr>
          <w:tblCellSpacing w:w="0" w:type="dxa"/>
        </w:trPr>
        <w:tc>
          <w:tcPr>
            <w:tcW w:w="9066" w:type="dxa"/>
            <w:shd w:val="clear" w:color="auto" w:fill="FFFFFF"/>
            <w:tcMar>
              <w:top w:w="0" w:type="dxa"/>
              <w:left w:w="108" w:type="dxa"/>
              <w:bottom w:w="0" w:type="dxa"/>
              <w:right w:w="108" w:type="dxa"/>
            </w:tcMar>
          </w:tcPr>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102EED" w:rsidRPr="00A6531B" w:rsidTr="00D71B2C">
              <w:tc>
                <w:tcPr>
                  <w:tcW w:w="3652" w:type="dxa"/>
                </w:tcPr>
                <w:p w:rsidR="00D71B2C" w:rsidRPr="00A6531B" w:rsidRDefault="00D71B2C" w:rsidP="002B00C8">
                  <w:pPr>
                    <w:jc w:val="center"/>
                    <w:rPr>
                      <w:b/>
                      <w:sz w:val="24"/>
                      <w:szCs w:val="26"/>
                    </w:rPr>
                  </w:pPr>
                  <w:r w:rsidRPr="00A6531B">
                    <w:rPr>
                      <w:b/>
                      <w:sz w:val="24"/>
                      <w:szCs w:val="26"/>
                    </w:rPr>
                    <w:t>NGÂN HÀNG NHÀ NƯỚC</w:t>
                  </w:r>
                </w:p>
                <w:p w:rsidR="00D71B2C" w:rsidRPr="00A6531B" w:rsidRDefault="00D71B2C" w:rsidP="002B00C8">
                  <w:pPr>
                    <w:spacing w:after="360"/>
                    <w:jc w:val="center"/>
                    <w:rPr>
                      <w:b/>
                    </w:rPr>
                  </w:pPr>
                  <w:r w:rsidRPr="00A6531B">
                    <w:rPr>
                      <w:noProof/>
                      <w:sz w:val="26"/>
                      <w:lang w:val="vi-VN" w:eastAsia="vi-VN"/>
                    </w:rPr>
                    <mc:AlternateContent>
                      <mc:Choice Requires="wps">
                        <w:drawing>
                          <wp:anchor distT="4294967294" distB="4294967294" distL="114300" distR="114300" simplePos="0" relativeHeight="251663360" behindDoc="0" locked="0" layoutInCell="1" allowOverlap="1" wp14:anchorId="04087370" wp14:editId="53414975">
                            <wp:simplePos x="0" y="0"/>
                            <wp:positionH relativeFrom="column">
                              <wp:posOffset>721360</wp:posOffset>
                            </wp:positionH>
                            <wp:positionV relativeFrom="paragraph">
                              <wp:posOffset>185420</wp:posOffset>
                            </wp:positionV>
                            <wp:extent cx="732155" cy="0"/>
                            <wp:effectExtent l="0" t="0" r="10795"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BBC6B" id="Line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8pt,14.6pt" to="11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w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"/>
                        </w:pict>
                      </mc:Fallback>
                    </mc:AlternateContent>
                  </w:r>
                  <w:r w:rsidRPr="00A6531B">
                    <w:rPr>
                      <w:b/>
                      <w:sz w:val="24"/>
                      <w:szCs w:val="26"/>
                    </w:rPr>
                    <w:t>VIỆT NAM</w:t>
                  </w:r>
                </w:p>
              </w:tc>
              <w:tc>
                <w:tcPr>
                  <w:tcW w:w="5670" w:type="dxa"/>
                </w:tcPr>
                <w:p w:rsidR="00D71B2C" w:rsidRPr="00A6531B" w:rsidRDefault="00D71B2C" w:rsidP="002B00C8">
                  <w:pPr>
                    <w:jc w:val="center"/>
                    <w:rPr>
                      <w:b/>
                      <w:sz w:val="24"/>
                      <w:szCs w:val="26"/>
                    </w:rPr>
                  </w:pPr>
                  <w:r w:rsidRPr="00A6531B">
                    <w:rPr>
                      <w:b/>
                      <w:sz w:val="24"/>
                      <w:szCs w:val="26"/>
                    </w:rPr>
                    <w:t>CỘNG HÒA XÃ HỘI CHỦ NGHĨA VIỆT NAM</w:t>
                  </w:r>
                </w:p>
                <w:p w:rsidR="00D71B2C" w:rsidRPr="00A6531B" w:rsidRDefault="00D71B2C" w:rsidP="002B00C8">
                  <w:pPr>
                    <w:jc w:val="center"/>
                  </w:pPr>
                  <w:r w:rsidRPr="00A6531B">
                    <w:rPr>
                      <w:noProof/>
                      <w:sz w:val="28"/>
                      <w:lang w:val="vi-VN" w:eastAsia="vi-VN"/>
                    </w:rPr>
                    <mc:AlternateContent>
                      <mc:Choice Requires="wps">
                        <w:drawing>
                          <wp:anchor distT="4294967293" distB="4294967293" distL="114300" distR="114300" simplePos="0" relativeHeight="251662336" behindDoc="0" locked="0" layoutInCell="1" allowOverlap="1" wp14:anchorId="0AABE912" wp14:editId="001909AC">
                            <wp:simplePos x="0" y="0"/>
                            <wp:positionH relativeFrom="column">
                              <wp:posOffset>610235</wp:posOffset>
                            </wp:positionH>
                            <wp:positionV relativeFrom="paragraph">
                              <wp:posOffset>221615</wp:posOffset>
                            </wp:positionV>
                            <wp:extent cx="2196000" cy="0"/>
                            <wp:effectExtent l="0" t="0" r="1397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B4070" id="Line 2"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05pt,17.45pt" to="220.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XC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"/>
                        </w:pict>
                      </mc:Fallback>
                    </mc:AlternateContent>
                  </w:r>
                  <w:r w:rsidRPr="00A6531B">
                    <w:rPr>
                      <w:b/>
                      <w:sz w:val="28"/>
                    </w:rPr>
                    <w:t>Độc lập – Tự do – Hạnh phúc</w:t>
                  </w:r>
                </w:p>
              </w:tc>
            </w:tr>
            <w:tr w:rsidR="00102EED" w:rsidRPr="00A6531B" w:rsidTr="00D71B2C">
              <w:tc>
                <w:tcPr>
                  <w:tcW w:w="3652" w:type="dxa"/>
                </w:tcPr>
                <w:p w:rsidR="00D71B2C" w:rsidRPr="00A6531B" w:rsidRDefault="00D71B2C" w:rsidP="00A56204">
                  <w:pPr>
                    <w:jc w:val="center"/>
                    <w:rPr>
                      <w:b/>
                      <w:sz w:val="28"/>
                      <w:szCs w:val="26"/>
                    </w:rPr>
                  </w:pPr>
                  <w:r w:rsidRPr="00A6531B">
                    <w:rPr>
                      <w:sz w:val="28"/>
                    </w:rPr>
                    <w:t xml:space="preserve">Số: </w:t>
                  </w:r>
                  <w:r w:rsidR="001C1369">
                    <w:rPr>
                      <w:sz w:val="28"/>
                    </w:rPr>
                    <w:t>19</w:t>
                  </w:r>
                  <w:r w:rsidRPr="00A6531B">
                    <w:rPr>
                      <w:sz w:val="28"/>
                    </w:rPr>
                    <w:t xml:space="preserve">/2017/TT-NHNN          </w:t>
                  </w:r>
                  <w:r w:rsidRPr="00A6531B">
                    <w:rPr>
                      <w:i/>
                      <w:sz w:val="28"/>
                    </w:rPr>
                    <w:t xml:space="preserve">         </w:t>
                  </w:r>
                </w:p>
              </w:tc>
              <w:tc>
                <w:tcPr>
                  <w:tcW w:w="5670" w:type="dxa"/>
                </w:tcPr>
                <w:p w:rsidR="00D71B2C" w:rsidRPr="00A6531B" w:rsidRDefault="00D71B2C" w:rsidP="001C1369">
                  <w:pPr>
                    <w:ind w:left="720" w:hanging="720"/>
                    <w:contextualSpacing/>
                    <w:jc w:val="center"/>
                    <w:rPr>
                      <w:i/>
                      <w:sz w:val="28"/>
                    </w:rPr>
                  </w:pPr>
                  <w:r w:rsidRPr="00A6531B">
                    <w:rPr>
                      <w:i/>
                      <w:sz w:val="28"/>
                    </w:rPr>
                    <w:t xml:space="preserve">Hà Nội, ngày </w:t>
                  </w:r>
                  <w:r w:rsidR="001C1369">
                    <w:rPr>
                      <w:i/>
                      <w:sz w:val="28"/>
                    </w:rPr>
                    <w:t>28</w:t>
                  </w:r>
                  <w:r w:rsidRPr="00A6531B">
                    <w:rPr>
                      <w:i/>
                      <w:sz w:val="28"/>
                    </w:rPr>
                    <w:t xml:space="preserve"> tháng </w:t>
                  </w:r>
                  <w:r w:rsidR="001C1369">
                    <w:rPr>
                      <w:i/>
                      <w:sz w:val="28"/>
                    </w:rPr>
                    <w:t>12</w:t>
                  </w:r>
                  <w:r w:rsidRPr="00A6531B">
                    <w:rPr>
                      <w:i/>
                      <w:sz w:val="28"/>
                    </w:rPr>
                    <w:t xml:space="preserve"> năm 2017</w:t>
                  </w:r>
                </w:p>
              </w:tc>
            </w:tr>
          </w:tbl>
          <w:p w:rsidR="00D71B2C" w:rsidRPr="00A6531B" w:rsidRDefault="00D71B2C" w:rsidP="00014395">
            <w:pPr>
              <w:spacing w:before="120" w:after="0" w:line="234" w:lineRule="atLeast"/>
              <w:jc w:val="center"/>
              <w:rPr>
                <w:rFonts w:ascii="Times New Roman" w:eastAsia="Times New Roman" w:hAnsi="Times New Roman" w:cs="Times New Roman"/>
                <w:sz w:val="24"/>
                <w:szCs w:val="24"/>
              </w:rPr>
            </w:pPr>
          </w:p>
        </w:tc>
      </w:tr>
      <w:tr w:rsidR="00102EED" w:rsidRPr="00A6531B" w:rsidTr="00C04E67">
        <w:trPr>
          <w:trHeight w:val="455"/>
          <w:tblCellSpacing w:w="0" w:type="dxa"/>
        </w:trPr>
        <w:tc>
          <w:tcPr>
            <w:tcW w:w="9066" w:type="dxa"/>
            <w:shd w:val="clear" w:color="auto" w:fill="FFFFFF"/>
            <w:tcMar>
              <w:top w:w="0" w:type="dxa"/>
              <w:left w:w="108" w:type="dxa"/>
              <w:bottom w:w="0" w:type="dxa"/>
              <w:right w:w="108" w:type="dxa"/>
            </w:tcMar>
          </w:tcPr>
          <w:p w:rsidR="00D71B2C" w:rsidRPr="00A6531B" w:rsidRDefault="00D71B2C" w:rsidP="000910B5">
            <w:pPr>
              <w:spacing w:before="120" w:after="0" w:line="234" w:lineRule="atLeast"/>
              <w:rPr>
                <w:rFonts w:ascii="Times New Roman" w:eastAsia="Times New Roman" w:hAnsi="Times New Roman" w:cs="Times New Roman"/>
                <w:sz w:val="24"/>
                <w:szCs w:val="24"/>
              </w:rPr>
            </w:pPr>
          </w:p>
        </w:tc>
      </w:tr>
    </w:tbl>
    <w:p w:rsidR="00014395" w:rsidRPr="00A6531B" w:rsidRDefault="00014395" w:rsidP="00014395">
      <w:pPr>
        <w:shd w:val="clear" w:color="auto" w:fill="FFFFFF"/>
        <w:spacing w:before="120" w:after="0" w:line="234" w:lineRule="atLeast"/>
        <w:jc w:val="center"/>
        <w:rPr>
          <w:rFonts w:ascii="Times New Roman" w:eastAsia="Times New Roman" w:hAnsi="Times New Roman" w:cs="Times New Roman"/>
          <w:sz w:val="28"/>
          <w:szCs w:val="28"/>
        </w:rPr>
      </w:pPr>
    </w:p>
    <w:p w:rsidR="00014395" w:rsidRPr="00A6531B" w:rsidRDefault="00014395" w:rsidP="00C04E67">
      <w:pPr>
        <w:shd w:val="clear" w:color="auto" w:fill="FFFFFF"/>
        <w:spacing w:after="120" w:line="234" w:lineRule="atLeast"/>
        <w:jc w:val="center"/>
        <w:rPr>
          <w:rFonts w:ascii="Times New Roman" w:eastAsia="Times New Roman" w:hAnsi="Times New Roman" w:cs="Times New Roman"/>
          <w:b/>
          <w:bCs/>
          <w:sz w:val="28"/>
          <w:szCs w:val="28"/>
        </w:rPr>
      </w:pPr>
      <w:bookmarkStart w:id="0" w:name="loai_1"/>
      <w:r w:rsidRPr="00A6531B">
        <w:rPr>
          <w:rFonts w:ascii="Times New Roman" w:eastAsia="Times New Roman" w:hAnsi="Times New Roman" w:cs="Times New Roman"/>
          <w:b/>
          <w:bCs/>
          <w:sz w:val="28"/>
          <w:szCs w:val="28"/>
          <w:lang w:val="vi-VN"/>
        </w:rPr>
        <w:t>THÔNG TƯ</w:t>
      </w:r>
      <w:bookmarkEnd w:id="0"/>
    </w:p>
    <w:p w:rsidR="00F95E0F" w:rsidRPr="00A6531B" w:rsidRDefault="00864DFE" w:rsidP="00014395">
      <w:pPr>
        <w:shd w:val="clear" w:color="auto" w:fill="FFFFFF"/>
        <w:spacing w:after="0" w:line="234" w:lineRule="atLeast"/>
        <w:jc w:val="center"/>
        <w:rPr>
          <w:rFonts w:ascii="Times New Roman" w:eastAsia="Times New Roman" w:hAnsi="Times New Roman" w:cs="Times New Roman"/>
          <w:b/>
          <w:bCs/>
          <w:sz w:val="28"/>
          <w:szCs w:val="28"/>
        </w:rPr>
      </w:pPr>
      <w:r w:rsidRPr="00A6531B">
        <w:rPr>
          <w:rFonts w:ascii="Times New Roman" w:eastAsia="Times New Roman" w:hAnsi="Times New Roman" w:cs="Times New Roman"/>
          <w:b/>
          <w:bCs/>
          <w:sz w:val="28"/>
          <w:szCs w:val="28"/>
        </w:rPr>
        <w:t>Sửa đổi, bổ sung một số điều của Thông tư số 36/2014/TT-NHNN</w:t>
      </w:r>
    </w:p>
    <w:p w:rsidR="00345C32" w:rsidRPr="00A6531B" w:rsidRDefault="00864DFE" w:rsidP="00014395">
      <w:pPr>
        <w:shd w:val="clear" w:color="auto" w:fill="FFFFFF"/>
        <w:spacing w:after="0" w:line="234" w:lineRule="atLeast"/>
        <w:jc w:val="center"/>
        <w:rPr>
          <w:rFonts w:ascii="Times New Roman" w:eastAsia="Times New Roman" w:hAnsi="Times New Roman" w:cs="Times New Roman"/>
          <w:b/>
          <w:bCs/>
          <w:sz w:val="28"/>
          <w:szCs w:val="28"/>
        </w:rPr>
      </w:pPr>
      <w:r w:rsidRPr="00A6531B">
        <w:rPr>
          <w:rFonts w:ascii="Times New Roman" w:eastAsia="Times New Roman" w:hAnsi="Times New Roman" w:cs="Times New Roman"/>
          <w:b/>
          <w:bCs/>
          <w:sz w:val="28"/>
          <w:szCs w:val="28"/>
        </w:rPr>
        <w:t>ngày 20 tháng 11 năm 2014 của Thống đốc Ngân hàng Nhà nước quy định</w:t>
      </w:r>
      <w:r w:rsidR="00D14385" w:rsidRPr="00A6531B">
        <w:rPr>
          <w:rFonts w:ascii="Times New Roman" w:eastAsia="Times New Roman" w:hAnsi="Times New Roman" w:cs="Times New Roman"/>
          <w:b/>
          <w:bCs/>
          <w:sz w:val="28"/>
          <w:szCs w:val="28"/>
        </w:rPr>
        <w:t xml:space="preserve"> </w:t>
      </w:r>
      <w:r w:rsidRPr="00A6531B">
        <w:rPr>
          <w:rFonts w:ascii="Times New Roman" w:eastAsia="Times New Roman" w:hAnsi="Times New Roman" w:cs="Times New Roman"/>
          <w:b/>
          <w:bCs/>
          <w:sz w:val="28"/>
          <w:szCs w:val="28"/>
        </w:rPr>
        <w:t xml:space="preserve">các giới hạn, tỷ lệ bảo đảm an toàn trong </w:t>
      </w:r>
      <w:r w:rsidR="00096B62" w:rsidRPr="00A6531B">
        <w:rPr>
          <w:rFonts w:ascii="Times New Roman" w:eastAsia="Times New Roman" w:hAnsi="Times New Roman" w:cs="Times New Roman"/>
          <w:b/>
          <w:bCs/>
          <w:sz w:val="28"/>
          <w:szCs w:val="28"/>
        </w:rPr>
        <w:t>hoạt động</w:t>
      </w:r>
      <w:r w:rsidR="00345C32" w:rsidRPr="00A6531B">
        <w:rPr>
          <w:rFonts w:ascii="Times New Roman" w:eastAsia="Times New Roman" w:hAnsi="Times New Roman" w:cs="Times New Roman"/>
          <w:b/>
          <w:bCs/>
          <w:sz w:val="28"/>
          <w:szCs w:val="28"/>
        </w:rPr>
        <w:t xml:space="preserve"> </w:t>
      </w:r>
      <w:r w:rsidR="00096B62" w:rsidRPr="00A6531B">
        <w:rPr>
          <w:rFonts w:ascii="Times New Roman" w:eastAsia="Times New Roman" w:hAnsi="Times New Roman" w:cs="Times New Roman"/>
          <w:b/>
          <w:bCs/>
          <w:sz w:val="28"/>
          <w:szCs w:val="28"/>
        </w:rPr>
        <w:t>của tổ chức tín dụng,</w:t>
      </w:r>
    </w:p>
    <w:p w:rsidR="00864DFE" w:rsidRPr="00A6531B" w:rsidRDefault="00864DFE" w:rsidP="006A69A0">
      <w:pPr>
        <w:shd w:val="clear" w:color="auto" w:fill="FFFFFF"/>
        <w:spacing w:after="240" w:line="234" w:lineRule="atLeast"/>
        <w:jc w:val="center"/>
        <w:rPr>
          <w:rFonts w:ascii="Times New Roman" w:eastAsia="Times New Roman" w:hAnsi="Times New Roman" w:cs="Times New Roman"/>
          <w:sz w:val="28"/>
          <w:szCs w:val="28"/>
        </w:rPr>
      </w:pPr>
      <w:r w:rsidRPr="00A6531B">
        <w:rPr>
          <w:rFonts w:ascii="Times New Roman" w:eastAsia="Times New Roman" w:hAnsi="Times New Roman" w:cs="Times New Roman"/>
          <w:b/>
          <w:bCs/>
          <w:sz w:val="28"/>
          <w:szCs w:val="28"/>
        </w:rPr>
        <w:t>chi nhánh ngân hàng nước ngoài</w:t>
      </w:r>
    </w:p>
    <w:p w:rsidR="00850AFA" w:rsidRPr="00A6531B" w:rsidRDefault="00850AFA" w:rsidP="008378CD">
      <w:pPr>
        <w:pStyle w:val="BodyText"/>
        <w:spacing w:before="120"/>
        <w:ind w:firstLine="709"/>
        <w:jc w:val="both"/>
        <w:rPr>
          <w:b w:val="0"/>
          <w:i/>
        </w:rPr>
      </w:pPr>
      <w:r w:rsidRPr="00A6531B">
        <w:rPr>
          <w:b w:val="0"/>
          <w:i/>
        </w:rPr>
        <w:t>Căn cứ Luật Ngân hàng Nhà nước Việt Nam ngày 16 tháng 6 năm 2010;</w:t>
      </w:r>
    </w:p>
    <w:p w:rsidR="00850AFA" w:rsidRPr="00A6531B" w:rsidRDefault="00850AFA" w:rsidP="00C658DB">
      <w:pPr>
        <w:pStyle w:val="BodyText"/>
        <w:spacing w:before="120"/>
        <w:ind w:firstLine="709"/>
        <w:jc w:val="both"/>
        <w:rPr>
          <w:b w:val="0"/>
          <w:i/>
        </w:rPr>
      </w:pPr>
      <w:r w:rsidRPr="00A6531B">
        <w:rPr>
          <w:b w:val="0"/>
          <w:i/>
        </w:rPr>
        <w:t>Căn cứ Luật các tổ chức tín dụng ngày 16 tháng 6 năm 2010;</w:t>
      </w:r>
    </w:p>
    <w:p w:rsidR="00B62997" w:rsidRPr="00A6531B" w:rsidRDefault="00B62997" w:rsidP="00C658DB">
      <w:pPr>
        <w:pStyle w:val="BodyText"/>
        <w:spacing w:before="120"/>
        <w:ind w:firstLine="709"/>
        <w:jc w:val="both"/>
        <w:rPr>
          <w:b w:val="0"/>
          <w:i/>
        </w:rPr>
      </w:pPr>
      <w:r w:rsidRPr="00A6531B">
        <w:rPr>
          <w:b w:val="0"/>
          <w:i/>
        </w:rPr>
        <w:t>Căn cứ Luật sửa đổi, bổ sung</w:t>
      </w:r>
      <w:r w:rsidR="0091127E" w:rsidRPr="00A6531B">
        <w:rPr>
          <w:b w:val="0"/>
          <w:i/>
        </w:rPr>
        <w:t xml:space="preserve"> một số điều của</w:t>
      </w:r>
      <w:r w:rsidRPr="00A6531B">
        <w:rPr>
          <w:b w:val="0"/>
          <w:i/>
        </w:rPr>
        <w:t xml:space="preserve"> Luật các tổ chức tín dụng </w:t>
      </w:r>
      <w:r w:rsidR="004C1004" w:rsidRPr="00A6531B">
        <w:rPr>
          <w:b w:val="0"/>
          <w:i/>
        </w:rPr>
        <w:t>ngày 20</w:t>
      </w:r>
      <w:r w:rsidRPr="00A6531B">
        <w:rPr>
          <w:b w:val="0"/>
          <w:i/>
        </w:rPr>
        <w:t xml:space="preserve"> tháng </w:t>
      </w:r>
      <w:r w:rsidR="004C1004" w:rsidRPr="00A6531B">
        <w:rPr>
          <w:b w:val="0"/>
          <w:i/>
        </w:rPr>
        <w:t>11</w:t>
      </w:r>
      <w:r w:rsidRPr="00A6531B">
        <w:rPr>
          <w:b w:val="0"/>
          <w:i/>
        </w:rPr>
        <w:t xml:space="preserve"> năm 201</w:t>
      </w:r>
      <w:r w:rsidR="004C1004" w:rsidRPr="00A6531B">
        <w:rPr>
          <w:b w:val="0"/>
          <w:i/>
        </w:rPr>
        <w:t>7</w:t>
      </w:r>
      <w:r w:rsidRPr="00A6531B">
        <w:rPr>
          <w:b w:val="0"/>
          <w:i/>
        </w:rPr>
        <w:t>;</w:t>
      </w:r>
    </w:p>
    <w:p w:rsidR="00850AFA" w:rsidRPr="00A6531B" w:rsidRDefault="00850AFA" w:rsidP="00C658DB">
      <w:pPr>
        <w:spacing w:before="120" w:after="0" w:line="240" w:lineRule="auto"/>
        <w:ind w:firstLine="709"/>
        <w:jc w:val="both"/>
        <w:rPr>
          <w:rFonts w:ascii="Times New Roman" w:hAnsi="Times New Roman" w:cs="Times New Roman"/>
          <w:i/>
          <w:sz w:val="28"/>
          <w:szCs w:val="28"/>
        </w:rPr>
      </w:pPr>
      <w:r w:rsidRPr="00A6531B">
        <w:rPr>
          <w:rFonts w:ascii="Times New Roman" w:hAnsi="Times New Roman" w:cs="Times New Roman"/>
          <w:i/>
          <w:sz w:val="28"/>
          <w:szCs w:val="28"/>
        </w:rPr>
        <w:t>Căn cứ Nghị định số 16/2017/NĐ-CP ngày 17 tháng 02 năm 2017 của Chính phủ quy định chức năng, nhiệm vụ, quyền hạn và cơ cấu tổ chức của Ngân hàng Nhà nước Việt Nam;</w:t>
      </w:r>
    </w:p>
    <w:p w:rsidR="00850AFA" w:rsidRPr="00A6531B" w:rsidRDefault="00850AFA" w:rsidP="00C658DB">
      <w:pPr>
        <w:spacing w:before="120" w:after="0" w:line="240" w:lineRule="auto"/>
        <w:ind w:firstLine="709"/>
        <w:jc w:val="both"/>
        <w:rPr>
          <w:rFonts w:ascii="Times New Roman" w:hAnsi="Times New Roman" w:cs="Times New Roman"/>
          <w:i/>
          <w:sz w:val="28"/>
          <w:szCs w:val="28"/>
        </w:rPr>
      </w:pPr>
      <w:r w:rsidRPr="00A6531B">
        <w:rPr>
          <w:rFonts w:ascii="Times New Roman" w:hAnsi="Times New Roman" w:cs="Times New Roman"/>
          <w:i/>
          <w:sz w:val="28"/>
          <w:szCs w:val="28"/>
        </w:rPr>
        <w:t>Theo đề nghị của Chánh Thanh tra, giám sát ngân hàng;</w:t>
      </w:r>
    </w:p>
    <w:p w:rsidR="00850AFA" w:rsidRPr="00A6531B" w:rsidRDefault="00850AFA"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i/>
          <w:iCs/>
          <w:sz w:val="28"/>
          <w:szCs w:val="28"/>
          <w:lang w:val="vi-VN"/>
        </w:rPr>
        <w:t>Thống đốc Ngân hàng Nhà nước Việt Nam ban hành Thông tư sửa đ</w:t>
      </w:r>
      <w:r w:rsidRPr="00A6531B">
        <w:rPr>
          <w:rFonts w:ascii="Times New Roman" w:eastAsia="Times New Roman" w:hAnsi="Times New Roman" w:cs="Times New Roman"/>
          <w:i/>
          <w:iCs/>
          <w:sz w:val="28"/>
          <w:szCs w:val="28"/>
        </w:rPr>
        <w:t>ổ</w:t>
      </w:r>
      <w:r w:rsidRPr="00A6531B">
        <w:rPr>
          <w:rFonts w:ascii="Times New Roman" w:eastAsia="Times New Roman" w:hAnsi="Times New Roman" w:cs="Times New Roman"/>
          <w:i/>
          <w:iCs/>
          <w:sz w:val="28"/>
          <w:szCs w:val="28"/>
          <w:lang w:val="vi-VN"/>
        </w:rPr>
        <w:t>i, bổ sung một s</w:t>
      </w:r>
      <w:r w:rsidRPr="00A6531B">
        <w:rPr>
          <w:rFonts w:ascii="Times New Roman" w:eastAsia="Times New Roman" w:hAnsi="Times New Roman" w:cs="Times New Roman"/>
          <w:i/>
          <w:iCs/>
          <w:sz w:val="28"/>
          <w:szCs w:val="28"/>
        </w:rPr>
        <w:t>ố </w:t>
      </w:r>
      <w:r w:rsidR="00621708" w:rsidRPr="00A6531B">
        <w:rPr>
          <w:rFonts w:ascii="Times New Roman" w:eastAsia="Times New Roman" w:hAnsi="Times New Roman" w:cs="Times New Roman"/>
          <w:i/>
          <w:iCs/>
          <w:sz w:val="28"/>
          <w:szCs w:val="28"/>
        </w:rPr>
        <w:t>đ</w:t>
      </w:r>
      <w:r w:rsidRPr="00A6531B">
        <w:rPr>
          <w:rFonts w:ascii="Times New Roman" w:eastAsia="Times New Roman" w:hAnsi="Times New Roman" w:cs="Times New Roman"/>
          <w:i/>
          <w:iCs/>
          <w:sz w:val="28"/>
          <w:szCs w:val="28"/>
          <w:lang w:val="vi-VN"/>
        </w:rPr>
        <w:t>iều của Thông tư s</w:t>
      </w:r>
      <w:r w:rsidRPr="00A6531B">
        <w:rPr>
          <w:rFonts w:ascii="Times New Roman" w:eastAsia="Times New Roman" w:hAnsi="Times New Roman" w:cs="Times New Roman"/>
          <w:i/>
          <w:iCs/>
          <w:sz w:val="28"/>
          <w:szCs w:val="28"/>
        </w:rPr>
        <w:t>ố</w:t>
      </w:r>
      <w:r w:rsidR="00D75B2A" w:rsidRPr="00A6531B">
        <w:rPr>
          <w:rFonts w:ascii="Times New Roman" w:eastAsia="Times New Roman" w:hAnsi="Times New Roman" w:cs="Times New Roman"/>
          <w:i/>
          <w:iCs/>
          <w:sz w:val="28"/>
          <w:szCs w:val="28"/>
        </w:rPr>
        <w:t xml:space="preserve"> 36/2014/TT-NHNN </w:t>
      </w:r>
      <w:r w:rsidRPr="00A6531B">
        <w:rPr>
          <w:rFonts w:ascii="Times New Roman" w:eastAsia="Times New Roman" w:hAnsi="Times New Roman" w:cs="Times New Roman"/>
          <w:i/>
          <w:iCs/>
          <w:sz w:val="28"/>
          <w:szCs w:val="28"/>
          <w:lang w:val="vi-VN"/>
        </w:rPr>
        <w:t>ngày 20 tháng 11 năm 2014 của Thống đốc Ngân hàng Nhà nước quy định các giới hạn, tỷ </w:t>
      </w:r>
      <w:r w:rsidRPr="00A6531B">
        <w:rPr>
          <w:rFonts w:ascii="Times New Roman" w:eastAsia="Times New Roman" w:hAnsi="Times New Roman" w:cs="Times New Roman"/>
          <w:i/>
          <w:iCs/>
          <w:sz w:val="28"/>
          <w:szCs w:val="28"/>
        </w:rPr>
        <w:t>l</w:t>
      </w:r>
      <w:r w:rsidRPr="00A6531B">
        <w:rPr>
          <w:rFonts w:ascii="Times New Roman" w:eastAsia="Times New Roman" w:hAnsi="Times New Roman" w:cs="Times New Roman"/>
          <w:i/>
          <w:iCs/>
          <w:sz w:val="28"/>
          <w:szCs w:val="28"/>
          <w:lang w:val="vi-VN"/>
        </w:rPr>
        <w:t>ệ bảo đảm an toàn trong hoạt động của tổ chức tín</w:t>
      </w:r>
      <w:r w:rsidRPr="00A6531B">
        <w:rPr>
          <w:rFonts w:ascii="Times New Roman" w:eastAsia="Times New Roman" w:hAnsi="Times New Roman" w:cs="Times New Roman"/>
          <w:i/>
          <w:iCs/>
          <w:sz w:val="28"/>
          <w:szCs w:val="28"/>
        </w:rPr>
        <w:t xml:space="preserve"> </w:t>
      </w:r>
      <w:r w:rsidRPr="00A6531B">
        <w:rPr>
          <w:rFonts w:ascii="Times New Roman" w:eastAsia="Times New Roman" w:hAnsi="Times New Roman" w:cs="Times New Roman"/>
          <w:i/>
          <w:iCs/>
          <w:sz w:val="28"/>
          <w:szCs w:val="28"/>
          <w:lang w:val="vi-VN"/>
        </w:rPr>
        <w:t>dụng, chi nhánh ng</w:t>
      </w:r>
      <w:r w:rsidRPr="00A6531B">
        <w:rPr>
          <w:rFonts w:ascii="Times New Roman" w:eastAsia="Times New Roman" w:hAnsi="Times New Roman" w:cs="Times New Roman"/>
          <w:i/>
          <w:iCs/>
          <w:sz w:val="28"/>
          <w:szCs w:val="28"/>
        </w:rPr>
        <w:t>â</w:t>
      </w:r>
      <w:r w:rsidR="003D19FA" w:rsidRPr="00A6531B">
        <w:rPr>
          <w:rFonts w:ascii="Times New Roman" w:eastAsia="Times New Roman" w:hAnsi="Times New Roman" w:cs="Times New Roman"/>
          <w:i/>
          <w:iCs/>
          <w:sz w:val="28"/>
          <w:szCs w:val="28"/>
          <w:lang w:val="vi-VN"/>
        </w:rPr>
        <w:t>n hàng nước ngoài</w:t>
      </w:r>
      <w:r w:rsidR="001C6996" w:rsidRPr="00A6531B">
        <w:rPr>
          <w:rFonts w:ascii="Times New Roman" w:eastAsia="Times New Roman" w:hAnsi="Times New Roman" w:cs="Times New Roman"/>
          <w:i/>
          <w:iCs/>
          <w:sz w:val="28"/>
          <w:szCs w:val="28"/>
        </w:rPr>
        <w:t xml:space="preserve"> </w:t>
      </w:r>
      <w:r w:rsidR="003D19FA" w:rsidRPr="00A6531B">
        <w:rPr>
          <w:rFonts w:ascii="Times New Roman" w:eastAsia="Times New Roman" w:hAnsi="Times New Roman" w:cs="Times New Roman"/>
          <w:i/>
          <w:iCs/>
          <w:sz w:val="28"/>
          <w:szCs w:val="28"/>
          <w:lang w:val="vi-VN"/>
        </w:rPr>
        <w:t>(Thông tư</w:t>
      </w:r>
      <w:r w:rsidRPr="00A6531B">
        <w:rPr>
          <w:rFonts w:ascii="Times New Roman" w:eastAsia="Times New Roman" w:hAnsi="Times New Roman" w:cs="Times New Roman"/>
          <w:i/>
          <w:iCs/>
          <w:sz w:val="28"/>
          <w:szCs w:val="28"/>
          <w:lang w:val="vi-VN"/>
        </w:rPr>
        <w:t> 36/2014/TT-NHNN).</w:t>
      </w:r>
    </w:p>
    <w:p w:rsidR="00027060" w:rsidRPr="00A6531B" w:rsidRDefault="00027060" w:rsidP="00C658DB">
      <w:pPr>
        <w:shd w:val="clear" w:color="auto" w:fill="FFFFFF"/>
        <w:spacing w:before="120" w:after="0" w:line="240" w:lineRule="auto"/>
        <w:ind w:firstLine="709"/>
        <w:jc w:val="both"/>
        <w:rPr>
          <w:rFonts w:ascii="Times New Roman" w:eastAsia="Times New Roman" w:hAnsi="Times New Roman" w:cs="Times New Roman"/>
          <w:sz w:val="28"/>
          <w:szCs w:val="28"/>
        </w:rPr>
      </w:pPr>
      <w:bookmarkStart w:id="1" w:name="dieu_1"/>
      <w:r w:rsidRPr="00A6531B">
        <w:rPr>
          <w:rFonts w:ascii="Times New Roman" w:eastAsia="Times New Roman" w:hAnsi="Times New Roman" w:cs="Times New Roman"/>
          <w:b/>
          <w:bCs/>
          <w:sz w:val="28"/>
          <w:szCs w:val="28"/>
          <w:lang w:val="vi-VN"/>
        </w:rPr>
        <w:t xml:space="preserve">Điều </w:t>
      </w:r>
      <w:r w:rsidR="00D75B2A" w:rsidRPr="00A6531B">
        <w:rPr>
          <w:rFonts w:ascii="Times New Roman" w:eastAsia="Times New Roman" w:hAnsi="Times New Roman" w:cs="Times New Roman"/>
          <w:b/>
          <w:bCs/>
          <w:sz w:val="28"/>
          <w:szCs w:val="28"/>
          <w:lang w:val="vi-VN"/>
        </w:rPr>
        <w:t xml:space="preserve">1. Sửa đổi, bổ sung một số </w:t>
      </w:r>
      <w:r w:rsidR="00D75B2A" w:rsidRPr="00A6531B">
        <w:rPr>
          <w:rFonts w:ascii="Times New Roman" w:eastAsia="Times New Roman" w:hAnsi="Times New Roman" w:cs="Times New Roman"/>
          <w:b/>
          <w:bCs/>
          <w:sz w:val="28"/>
          <w:szCs w:val="28"/>
        </w:rPr>
        <w:t>đ</w:t>
      </w:r>
      <w:r w:rsidR="003D19FA" w:rsidRPr="00A6531B">
        <w:rPr>
          <w:rFonts w:ascii="Times New Roman" w:eastAsia="Times New Roman" w:hAnsi="Times New Roman" w:cs="Times New Roman"/>
          <w:b/>
          <w:bCs/>
          <w:sz w:val="28"/>
          <w:szCs w:val="28"/>
          <w:lang w:val="vi-VN"/>
        </w:rPr>
        <w:t>iều của Thông tư</w:t>
      </w:r>
      <w:r w:rsidRPr="00A6531B">
        <w:rPr>
          <w:rFonts w:ascii="Times New Roman" w:eastAsia="Times New Roman" w:hAnsi="Times New Roman" w:cs="Times New Roman"/>
          <w:b/>
          <w:bCs/>
          <w:sz w:val="28"/>
          <w:szCs w:val="28"/>
          <w:lang w:val="vi-VN"/>
        </w:rPr>
        <w:t xml:space="preserve"> 36/2014/TT-NHNN</w:t>
      </w:r>
      <w:bookmarkEnd w:id="1"/>
    </w:p>
    <w:p w:rsidR="00696E39" w:rsidRPr="00A6531B" w:rsidRDefault="00696E39"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 xml:space="preserve">1. </w:t>
      </w:r>
      <w:r w:rsidR="00924744" w:rsidRPr="00A6531B">
        <w:rPr>
          <w:rFonts w:ascii="Times New Roman" w:eastAsia="Times New Roman" w:hAnsi="Times New Roman" w:cs="Times New Roman"/>
          <w:sz w:val="28"/>
          <w:szCs w:val="28"/>
        </w:rPr>
        <w:t>K</w:t>
      </w:r>
      <w:r w:rsidRPr="00A6531B">
        <w:rPr>
          <w:rFonts w:ascii="Times New Roman" w:eastAsia="Times New Roman" w:hAnsi="Times New Roman" w:cs="Times New Roman"/>
          <w:sz w:val="28"/>
          <w:szCs w:val="28"/>
        </w:rPr>
        <w:t>hoản 1 Điều 1 được sửa đổi, b</w:t>
      </w:r>
      <w:r w:rsidRPr="00A6531B">
        <w:rPr>
          <w:rFonts w:ascii="Times New Roman" w:eastAsia="Times New Roman" w:hAnsi="Times New Roman" w:cs="Times New Roman"/>
          <w:sz w:val="28"/>
          <w:szCs w:val="28"/>
          <w:lang w:val="vi-VN"/>
        </w:rPr>
        <w:t xml:space="preserve">ổ sung </w:t>
      </w:r>
      <w:r w:rsidRPr="00A6531B">
        <w:rPr>
          <w:rFonts w:ascii="Times New Roman" w:eastAsia="Times New Roman" w:hAnsi="Times New Roman" w:cs="Times New Roman"/>
          <w:sz w:val="28"/>
          <w:szCs w:val="28"/>
        </w:rPr>
        <w:t>như sau:</w:t>
      </w:r>
    </w:p>
    <w:p w:rsidR="00FE5676" w:rsidRPr="00A6531B" w:rsidRDefault="00696E39"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w:t>
      </w:r>
      <w:r w:rsidR="00FE5676" w:rsidRPr="00A6531B">
        <w:rPr>
          <w:rFonts w:ascii="Times New Roman" w:eastAsia="Times New Roman" w:hAnsi="Times New Roman" w:cs="Times New Roman"/>
          <w:sz w:val="28"/>
          <w:szCs w:val="28"/>
        </w:rPr>
        <w:t>1. Thông tư này quy định về các giới hạn, tỷ lệ bảo đảm an toàn trong hoạt động mà các tổ chức tín dụng, chi nhánh ngân hàng nước ngoài phải thường xuyên duy trì, bao gồm:</w:t>
      </w:r>
    </w:p>
    <w:p w:rsidR="00CD1435" w:rsidRPr="00A6531B" w:rsidRDefault="00696E39"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 xml:space="preserve">a) Tỷ lệ an toàn vốn tối thiểu, trừ </w:t>
      </w:r>
      <w:r w:rsidR="00CD1435" w:rsidRPr="00A6531B">
        <w:rPr>
          <w:rFonts w:ascii="Times New Roman" w:eastAsia="Times New Roman" w:hAnsi="Times New Roman" w:cs="Times New Roman"/>
          <w:sz w:val="28"/>
          <w:szCs w:val="28"/>
        </w:rPr>
        <w:t xml:space="preserve">tỷ lệ an toàn vốn tối thiểu áp dụng đối với </w:t>
      </w:r>
      <w:r w:rsidRPr="00A6531B">
        <w:rPr>
          <w:rFonts w:ascii="Times New Roman" w:eastAsia="Times New Roman" w:hAnsi="Times New Roman" w:cs="Times New Roman"/>
          <w:sz w:val="28"/>
          <w:szCs w:val="28"/>
        </w:rPr>
        <w:t xml:space="preserve">ngân hàng, chi nhánh ngân hàng nước ngoài </w:t>
      </w:r>
      <w:r w:rsidR="00B72513" w:rsidRPr="00A6531B">
        <w:rPr>
          <w:rFonts w:ascii="Times New Roman" w:eastAsia="Times New Roman" w:hAnsi="Times New Roman" w:cs="Times New Roman"/>
          <w:sz w:val="28"/>
          <w:szCs w:val="28"/>
        </w:rPr>
        <w:t>theo</w:t>
      </w:r>
      <w:r w:rsidRPr="00A6531B">
        <w:rPr>
          <w:rFonts w:ascii="Times New Roman" w:eastAsia="Times New Roman" w:hAnsi="Times New Roman" w:cs="Times New Roman"/>
          <w:sz w:val="28"/>
          <w:szCs w:val="28"/>
        </w:rPr>
        <w:t xml:space="preserve"> quy định</w:t>
      </w:r>
      <w:r w:rsidR="00937C91" w:rsidRPr="00A6531B">
        <w:rPr>
          <w:rFonts w:ascii="Times New Roman" w:eastAsia="Times New Roman" w:hAnsi="Times New Roman" w:cs="Times New Roman"/>
          <w:sz w:val="28"/>
          <w:szCs w:val="28"/>
        </w:rPr>
        <w:t xml:space="preserve"> riêng</w:t>
      </w:r>
      <w:r w:rsidR="00A02ABB" w:rsidRPr="00A6531B">
        <w:rPr>
          <w:rFonts w:ascii="Times New Roman" w:eastAsia="Times New Roman" w:hAnsi="Times New Roman" w:cs="Times New Roman"/>
          <w:sz w:val="28"/>
          <w:szCs w:val="28"/>
        </w:rPr>
        <w:t xml:space="preserve"> của Ngân hàng N</w:t>
      </w:r>
      <w:r w:rsidRPr="00A6531B">
        <w:rPr>
          <w:rFonts w:ascii="Times New Roman" w:eastAsia="Times New Roman" w:hAnsi="Times New Roman" w:cs="Times New Roman"/>
          <w:sz w:val="28"/>
          <w:szCs w:val="28"/>
        </w:rPr>
        <w:t>hà nước</w:t>
      </w:r>
      <w:r w:rsidR="007B0D40" w:rsidRPr="00A6531B">
        <w:rPr>
          <w:rFonts w:ascii="Times New Roman" w:eastAsia="Times New Roman" w:hAnsi="Times New Roman" w:cs="Times New Roman"/>
          <w:sz w:val="28"/>
          <w:szCs w:val="28"/>
        </w:rPr>
        <w:t>;</w:t>
      </w:r>
    </w:p>
    <w:p w:rsidR="00AF1001" w:rsidRPr="00A6531B" w:rsidRDefault="00AF1001"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 xml:space="preserve">b) </w:t>
      </w:r>
      <w:r w:rsidR="00937C91" w:rsidRPr="00A6531B">
        <w:rPr>
          <w:rFonts w:ascii="Times New Roman" w:eastAsia="Times New Roman" w:hAnsi="Times New Roman" w:cs="Times New Roman"/>
          <w:sz w:val="28"/>
          <w:szCs w:val="28"/>
        </w:rPr>
        <w:t>Hạn chế, g</w:t>
      </w:r>
      <w:r w:rsidRPr="00A6531B">
        <w:rPr>
          <w:rFonts w:ascii="Times New Roman" w:eastAsia="Times New Roman" w:hAnsi="Times New Roman" w:cs="Times New Roman"/>
          <w:sz w:val="28"/>
          <w:szCs w:val="28"/>
        </w:rPr>
        <w:t>iới hạn cấp tín dụng;</w:t>
      </w:r>
    </w:p>
    <w:p w:rsidR="00924744" w:rsidRPr="00A6531B" w:rsidRDefault="00AF1001"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c</w:t>
      </w:r>
      <w:r w:rsidR="00924744" w:rsidRPr="00A6531B">
        <w:rPr>
          <w:rFonts w:ascii="Times New Roman" w:eastAsia="Times New Roman" w:hAnsi="Times New Roman" w:cs="Times New Roman"/>
          <w:sz w:val="28"/>
          <w:szCs w:val="28"/>
        </w:rPr>
        <w:t>) Tỷ lệ khả năng chi trả;</w:t>
      </w:r>
    </w:p>
    <w:p w:rsidR="00924744" w:rsidRPr="00A6531B" w:rsidRDefault="00AF1001"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d</w:t>
      </w:r>
      <w:r w:rsidR="00924744" w:rsidRPr="00A6531B">
        <w:rPr>
          <w:rFonts w:ascii="Times New Roman" w:eastAsia="Times New Roman" w:hAnsi="Times New Roman" w:cs="Times New Roman"/>
          <w:sz w:val="28"/>
          <w:szCs w:val="28"/>
        </w:rPr>
        <w:t>) Tỷ lệ tối đa của nguồn vốn ngắn hạn được sử dụng để cho vay trung hạn và dài hạn;</w:t>
      </w:r>
    </w:p>
    <w:p w:rsidR="00AF1001" w:rsidRPr="00A6531B" w:rsidRDefault="00AF1001"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đ) Tỷ lệ mua, đầu tư trái phiếu Chính phủ, trái phiếu được Chính phủ bảo lãnh;</w:t>
      </w:r>
    </w:p>
    <w:p w:rsidR="00AF1001" w:rsidRPr="00A6531B" w:rsidRDefault="00AF1001"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lastRenderedPageBreak/>
        <w:t>e) Giới hạn góp vốn, mua cổ phần;</w:t>
      </w:r>
    </w:p>
    <w:p w:rsidR="00366AFD" w:rsidRPr="00A6531B" w:rsidRDefault="00AF1001"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g</w:t>
      </w:r>
      <w:r w:rsidR="00924744" w:rsidRPr="00A6531B">
        <w:rPr>
          <w:rFonts w:ascii="Times New Roman" w:eastAsia="Times New Roman" w:hAnsi="Times New Roman" w:cs="Times New Roman"/>
          <w:sz w:val="28"/>
          <w:szCs w:val="28"/>
        </w:rPr>
        <w:t>) Tỷ lệ dư nợ cho vay so với tổng tiền gửi</w:t>
      </w:r>
      <w:r w:rsidR="005E049E" w:rsidRPr="00A6531B">
        <w:rPr>
          <w:rFonts w:ascii="Times New Roman" w:eastAsia="Times New Roman" w:hAnsi="Times New Roman" w:cs="Times New Roman"/>
          <w:sz w:val="28"/>
          <w:szCs w:val="28"/>
        </w:rPr>
        <w:t>.</w:t>
      </w:r>
      <w:r w:rsidR="00665E33" w:rsidRPr="00A6531B">
        <w:rPr>
          <w:rFonts w:ascii="Times New Roman" w:eastAsia="Times New Roman" w:hAnsi="Times New Roman" w:cs="Times New Roman"/>
          <w:sz w:val="28"/>
          <w:szCs w:val="28"/>
        </w:rPr>
        <w:t>”</w:t>
      </w:r>
    </w:p>
    <w:p w:rsidR="00A707A3" w:rsidRPr="00A6531B" w:rsidRDefault="006B79A7"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2</w:t>
      </w:r>
      <w:r w:rsidR="00014395" w:rsidRPr="00A6531B">
        <w:rPr>
          <w:rFonts w:ascii="Times New Roman" w:eastAsia="Times New Roman" w:hAnsi="Times New Roman" w:cs="Times New Roman"/>
          <w:sz w:val="28"/>
          <w:szCs w:val="28"/>
        </w:rPr>
        <w:t xml:space="preserve">. </w:t>
      </w:r>
      <w:r w:rsidR="00A707A3" w:rsidRPr="00A6531B">
        <w:rPr>
          <w:rFonts w:ascii="Times New Roman" w:eastAsia="Times New Roman" w:hAnsi="Times New Roman" w:cs="Times New Roman"/>
          <w:sz w:val="28"/>
          <w:szCs w:val="28"/>
        </w:rPr>
        <w:t>K</w:t>
      </w:r>
      <w:r w:rsidR="00014395" w:rsidRPr="00A6531B">
        <w:rPr>
          <w:rFonts w:ascii="Times New Roman" w:eastAsia="Times New Roman" w:hAnsi="Times New Roman" w:cs="Times New Roman"/>
          <w:sz w:val="28"/>
          <w:szCs w:val="28"/>
        </w:rPr>
        <w:t xml:space="preserve">hoản </w:t>
      </w:r>
      <w:r w:rsidR="00A707A3" w:rsidRPr="00A6531B">
        <w:rPr>
          <w:rFonts w:ascii="Times New Roman" w:eastAsia="Times New Roman" w:hAnsi="Times New Roman" w:cs="Times New Roman"/>
          <w:sz w:val="28"/>
          <w:szCs w:val="28"/>
        </w:rPr>
        <w:t>3 Điều 1 được sửa đổi, bổ sung như sau:</w:t>
      </w:r>
    </w:p>
    <w:p w:rsidR="00310A52" w:rsidRPr="00A6531B" w:rsidRDefault="0027466C"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w:t>
      </w:r>
      <w:r w:rsidR="00A707A3" w:rsidRPr="00A6531B">
        <w:rPr>
          <w:rFonts w:ascii="Times New Roman" w:eastAsia="Times New Roman" w:hAnsi="Times New Roman" w:cs="Times New Roman"/>
          <w:sz w:val="28"/>
          <w:szCs w:val="28"/>
        </w:rPr>
        <w:t>3</w:t>
      </w:r>
      <w:r w:rsidR="00450FAB" w:rsidRPr="00A6531B">
        <w:rPr>
          <w:rFonts w:ascii="Times New Roman" w:eastAsia="Times New Roman" w:hAnsi="Times New Roman" w:cs="Times New Roman"/>
          <w:sz w:val="28"/>
          <w:szCs w:val="28"/>
        </w:rPr>
        <w:t xml:space="preserve">. </w:t>
      </w:r>
      <w:r w:rsidR="00345C32" w:rsidRPr="00A6531B">
        <w:rPr>
          <w:rFonts w:ascii="Times New Roman" w:eastAsia="Times New Roman" w:hAnsi="Times New Roman" w:cs="Times New Roman"/>
          <w:sz w:val="28"/>
          <w:szCs w:val="28"/>
        </w:rPr>
        <w:t>T</w:t>
      </w:r>
      <w:r w:rsidR="002D087F" w:rsidRPr="00A6531B">
        <w:rPr>
          <w:rFonts w:ascii="Times New Roman" w:eastAsia="Times New Roman" w:hAnsi="Times New Roman" w:cs="Times New Roman"/>
          <w:sz w:val="28"/>
          <w:szCs w:val="28"/>
        </w:rPr>
        <w:t>ổ chức tín dụng</w:t>
      </w:r>
      <w:r w:rsidR="00DC7D14" w:rsidRPr="00A6531B">
        <w:rPr>
          <w:rFonts w:ascii="Times New Roman" w:eastAsia="Times New Roman" w:hAnsi="Times New Roman" w:cs="Times New Roman"/>
          <w:sz w:val="28"/>
          <w:szCs w:val="28"/>
        </w:rPr>
        <w:t xml:space="preserve"> được kiểm soát đặc biệt</w:t>
      </w:r>
      <w:r w:rsidR="00345C32" w:rsidRPr="00A6531B">
        <w:rPr>
          <w:rFonts w:ascii="Times New Roman" w:eastAsia="Times New Roman" w:hAnsi="Times New Roman" w:cs="Times New Roman"/>
          <w:sz w:val="28"/>
          <w:szCs w:val="28"/>
        </w:rPr>
        <w:t xml:space="preserve"> </w:t>
      </w:r>
      <w:r w:rsidR="00450FAB" w:rsidRPr="00A6531B">
        <w:rPr>
          <w:rFonts w:ascii="Times New Roman" w:eastAsia="Times New Roman" w:hAnsi="Times New Roman" w:cs="Times New Roman"/>
          <w:sz w:val="28"/>
          <w:szCs w:val="28"/>
        </w:rPr>
        <w:t xml:space="preserve">thực hiện các giới hạn, tỷ lệ bảo đảm an toàn theo quy định tại </w:t>
      </w:r>
      <w:r w:rsidR="00DC7D14" w:rsidRPr="00A6531B">
        <w:rPr>
          <w:rFonts w:ascii="Times New Roman" w:eastAsia="Times New Roman" w:hAnsi="Times New Roman" w:cs="Times New Roman"/>
          <w:sz w:val="28"/>
          <w:szCs w:val="28"/>
        </w:rPr>
        <w:t xml:space="preserve">Điều </w:t>
      </w:r>
      <w:r w:rsidR="00285655" w:rsidRPr="00A6531B">
        <w:rPr>
          <w:rFonts w:ascii="Times New Roman" w:eastAsia="Times New Roman" w:hAnsi="Times New Roman" w:cs="Times New Roman"/>
          <w:sz w:val="28"/>
          <w:szCs w:val="28"/>
        </w:rPr>
        <w:t>146đ Luật các tổ chức tín dụng (đã đ</w:t>
      </w:r>
      <w:r w:rsidR="00310A52" w:rsidRPr="00A6531B">
        <w:rPr>
          <w:rFonts w:ascii="Times New Roman" w:eastAsia="Times New Roman" w:hAnsi="Times New Roman" w:cs="Times New Roman"/>
          <w:sz w:val="28"/>
          <w:szCs w:val="28"/>
        </w:rPr>
        <w:t>ược sửa đổi, bổ sung).</w:t>
      </w:r>
      <w:r w:rsidR="00436EF2" w:rsidRPr="00A6531B">
        <w:rPr>
          <w:rFonts w:ascii="Times New Roman" w:eastAsia="Times New Roman" w:hAnsi="Times New Roman" w:cs="Times New Roman"/>
          <w:sz w:val="28"/>
          <w:szCs w:val="28"/>
        </w:rPr>
        <w:t>”</w:t>
      </w:r>
    </w:p>
    <w:p w:rsidR="00A707A3" w:rsidRPr="00A6531B" w:rsidRDefault="00A707A3" w:rsidP="00A707A3">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3. Bổ sung khoản 4, khoản 5 vào Điều 1 như sau:</w:t>
      </w:r>
    </w:p>
    <w:p w:rsidR="00E1437E" w:rsidRPr="00A6531B" w:rsidRDefault="00A707A3"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“4</w:t>
      </w:r>
      <w:r w:rsidR="00E1437E" w:rsidRPr="00A6531B">
        <w:rPr>
          <w:rFonts w:ascii="Times New Roman" w:eastAsia="Times New Roman" w:hAnsi="Times New Roman" w:cs="Times New Roman"/>
          <w:sz w:val="28"/>
          <w:szCs w:val="28"/>
        </w:rPr>
        <w:t xml:space="preserve">. </w:t>
      </w:r>
      <w:r w:rsidR="00345C32" w:rsidRPr="00A6531B">
        <w:rPr>
          <w:rFonts w:ascii="Times New Roman" w:eastAsia="Times New Roman" w:hAnsi="Times New Roman" w:cs="Times New Roman"/>
          <w:sz w:val="28"/>
          <w:szCs w:val="28"/>
        </w:rPr>
        <w:t>T</w:t>
      </w:r>
      <w:r w:rsidR="00E1437E" w:rsidRPr="00A6531B">
        <w:rPr>
          <w:rFonts w:ascii="Times New Roman" w:eastAsia="Times New Roman" w:hAnsi="Times New Roman" w:cs="Times New Roman"/>
          <w:sz w:val="28"/>
          <w:szCs w:val="28"/>
        </w:rPr>
        <w:t xml:space="preserve">ổ chức tín dụng hỗ trợ </w:t>
      </w:r>
      <w:r w:rsidR="008A3FA8" w:rsidRPr="00A6531B">
        <w:rPr>
          <w:rFonts w:ascii="Times New Roman" w:eastAsia="Times New Roman" w:hAnsi="Times New Roman" w:cs="Times New Roman"/>
          <w:sz w:val="28"/>
          <w:szCs w:val="28"/>
        </w:rPr>
        <w:t>theo phương án phục hồi đã được phê duyệt,</w:t>
      </w:r>
      <w:r w:rsidR="00345C32" w:rsidRPr="00A6531B">
        <w:rPr>
          <w:rFonts w:ascii="Times New Roman" w:eastAsia="Times New Roman" w:hAnsi="Times New Roman" w:cs="Times New Roman"/>
          <w:sz w:val="28"/>
          <w:szCs w:val="28"/>
        </w:rPr>
        <w:t xml:space="preserve"> thực hiện</w:t>
      </w:r>
      <w:r w:rsidR="008A3FA8" w:rsidRPr="00A6531B">
        <w:rPr>
          <w:rFonts w:ascii="Times New Roman" w:eastAsia="Times New Roman" w:hAnsi="Times New Roman" w:cs="Times New Roman"/>
          <w:sz w:val="28"/>
          <w:szCs w:val="28"/>
        </w:rPr>
        <w:t xml:space="preserve"> tỷ lệ</w:t>
      </w:r>
      <w:r w:rsidR="00310A52" w:rsidRPr="00A6531B">
        <w:rPr>
          <w:rFonts w:ascii="Times New Roman" w:eastAsia="Times New Roman" w:hAnsi="Times New Roman" w:cs="Times New Roman"/>
          <w:sz w:val="28"/>
          <w:szCs w:val="28"/>
        </w:rPr>
        <w:t xml:space="preserve"> mua, đầu tư trái phiếu Chính phủ, trái phiếu được Chính phủ bảo lãnh</w:t>
      </w:r>
      <w:r w:rsidR="008A3FA8" w:rsidRPr="00A6531B">
        <w:rPr>
          <w:rFonts w:ascii="Times New Roman" w:eastAsia="Times New Roman" w:hAnsi="Times New Roman" w:cs="Times New Roman"/>
          <w:sz w:val="28"/>
          <w:szCs w:val="28"/>
        </w:rPr>
        <w:t xml:space="preserve"> </w:t>
      </w:r>
      <w:r w:rsidR="00310A52" w:rsidRPr="00A6531B">
        <w:rPr>
          <w:rFonts w:ascii="Times New Roman" w:eastAsia="Times New Roman" w:hAnsi="Times New Roman" w:cs="Times New Roman"/>
          <w:sz w:val="28"/>
          <w:szCs w:val="28"/>
        </w:rPr>
        <w:t>theo quy định tại</w:t>
      </w:r>
      <w:r w:rsidR="008A3FA8" w:rsidRPr="00A6531B">
        <w:rPr>
          <w:rFonts w:ascii="Times New Roman" w:eastAsia="Times New Roman" w:hAnsi="Times New Roman" w:cs="Times New Roman"/>
          <w:sz w:val="28"/>
          <w:szCs w:val="28"/>
        </w:rPr>
        <w:t xml:space="preserve"> khoản 8</w:t>
      </w:r>
      <w:r w:rsidR="00310A52" w:rsidRPr="00A6531B">
        <w:rPr>
          <w:rFonts w:ascii="Times New Roman" w:eastAsia="Times New Roman" w:hAnsi="Times New Roman" w:cs="Times New Roman"/>
          <w:sz w:val="28"/>
          <w:szCs w:val="28"/>
        </w:rPr>
        <w:t xml:space="preserve"> Điều 148đ</w:t>
      </w:r>
      <w:r w:rsidR="00E912C6" w:rsidRPr="00A6531B">
        <w:rPr>
          <w:rFonts w:ascii="Times New Roman" w:eastAsia="Times New Roman" w:hAnsi="Times New Roman" w:cs="Times New Roman"/>
          <w:sz w:val="28"/>
          <w:szCs w:val="28"/>
        </w:rPr>
        <w:t xml:space="preserve"> Luật các tổ chức tín dụng</w:t>
      </w:r>
      <w:r w:rsidR="00310A52" w:rsidRPr="00A6531B">
        <w:rPr>
          <w:rFonts w:ascii="Times New Roman" w:eastAsia="Times New Roman" w:hAnsi="Times New Roman" w:cs="Times New Roman"/>
          <w:sz w:val="28"/>
          <w:szCs w:val="28"/>
        </w:rPr>
        <w:t xml:space="preserve"> (đã được sửa đổi, bổ sung).</w:t>
      </w:r>
      <w:r w:rsidR="00DC1359" w:rsidRPr="00A6531B">
        <w:rPr>
          <w:rFonts w:ascii="Times New Roman" w:eastAsia="Times New Roman" w:hAnsi="Times New Roman" w:cs="Times New Roman"/>
          <w:sz w:val="28"/>
          <w:szCs w:val="28"/>
        </w:rPr>
        <w:t xml:space="preserve"> </w:t>
      </w:r>
      <w:r w:rsidR="008A3FA8" w:rsidRPr="00A6531B">
        <w:rPr>
          <w:rFonts w:ascii="Times New Roman" w:eastAsia="Times New Roman" w:hAnsi="Times New Roman" w:cs="Times New Roman"/>
          <w:sz w:val="28"/>
          <w:szCs w:val="28"/>
        </w:rPr>
        <w:t xml:space="preserve"> </w:t>
      </w:r>
    </w:p>
    <w:p w:rsidR="00450FAB" w:rsidRPr="00A6531B" w:rsidRDefault="00A707A3"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5</w:t>
      </w:r>
      <w:r w:rsidR="00D95B9D" w:rsidRPr="00A6531B">
        <w:rPr>
          <w:rFonts w:ascii="Times New Roman" w:eastAsia="Times New Roman" w:hAnsi="Times New Roman" w:cs="Times New Roman"/>
          <w:sz w:val="28"/>
          <w:szCs w:val="28"/>
        </w:rPr>
        <w:t xml:space="preserve">. </w:t>
      </w:r>
      <w:r w:rsidR="00345C32" w:rsidRPr="00A6531B">
        <w:rPr>
          <w:rFonts w:ascii="Times New Roman" w:eastAsia="Times New Roman" w:hAnsi="Times New Roman" w:cs="Times New Roman"/>
          <w:sz w:val="28"/>
          <w:szCs w:val="28"/>
        </w:rPr>
        <w:t>T</w:t>
      </w:r>
      <w:r w:rsidR="00D95B9D" w:rsidRPr="00A6531B">
        <w:rPr>
          <w:rFonts w:ascii="Times New Roman" w:eastAsia="Times New Roman" w:hAnsi="Times New Roman" w:cs="Times New Roman"/>
          <w:sz w:val="28"/>
          <w:szCs w:val="28"/>
        </w:rPr>
        <w:t xml:space="preserve">ổ chức tín dụng, chi nhánh ngân hàng nước ngoài tham gia </w:t>
      </w:r>
      <w:r w:rsidR="006A7B6B" w:rsidRPr="00A6531B">
        <w:rPr>
          <w:rFonts w:ascii="Times New Roman" w:eastAsia="Times New Roman" w:hAnsi="Times New Roman" w:cs="Times New Roman"/>
          <w:sz w:val="28"/>
          <w:szCs w:val="28"/>
        </w:rPr>
        <w:t xml:space="preserve">tài trợ </w:t>
      </w:r>
      <w:r w:rsidR="00D95B9D" w:rsidRPr="00A6531B">
        <w:rPr>
          <w:rFonts w:ascii="Times New Roman" w:eastAsia="Times New Roman" w:hAnsi="Times New Roman" w:cs="Times New Roman"/>
          <w:sz w:val="28"/>
          <w:szCs w:val="28"/>
        </w:rPr>
        <w:t xml:space="preserve">các chương trình, dự án theo </w:t>
      </w:r>
      <w:r w:rsidR="00463FEF" w:rsidRPr="00A6531B">
        <w:rPr>
          <w:rFonts w:ascii="Times New Roman" w:eastAsia="Times New Roman" w:hAnsi="Times New Roman" w:cs="Times New Roman"/>
          <w:sz w:val="28"/>
          <w:szCs w:val="28"/>
        </w:rPr>
        <w:t>quy</w:t>
      </w:r>
      <w:r w:rsidR="00A6368D" w:rsidRPr="00A6531B">
        <w:rPr>
          <w:rFonts w:ascii="Times New Roman" w:eastAsia="Times New Roman" w:hAnsi="Times New Roman" w:cs="Times New Roman"/>
          <w:sz w:val="28"/>
          <w:szCs w:val="28"/>
        </w:rPr>
        <w:t>ết</w:t>
      </w:r>
      <w:r w:rsidR="00463FEF" w:rsidRPr="00A6531B">
        <w:rPr>
          <w:rFonts w:ascii="Times New Roman" w:eastAsia="Times New Roman" w:hAnsi="Times New Roman" w:cs="Times New Roman"/>
          <w:sz w:val="28"/>
          <w:szCs w:val="28"/>
        </w:rPr>
        <w:t xml:space="preserve"> định </w:t>
      </w:r>
      <w:r w:rsidR="00D95B9D" w:rsidRPr="00A6531B">
        <w:rPr>
          <w:rFonts w:ascii="Times New Roman" w:eastAsia="Times New Roman" w:hAnsi="Times New Roman" w:cs="Times New Roman"/>
          <w:sz w:val="28"/>
          <w:szCs w:val="28"/>
        </w:rPr>
        <w:t xml:space="preserve">của Chính phủ, </w:t>
      </w:r>
      <w:r w:rsidR="006A7B6B" w:rsidRPr="00A6531B">
        <w:rPr>
          <w:rFonts w:ascii="Times New Roman" w:eastAsia="Times New Roman" w:hAnsi="Times New Roman" w:cs="Times New Roman"/>
          <w:sz w:val="28"/>
          <w:szCs w:val="28"/>
        </w:rPr>
        <w:t>Thủ tướng Chính phủ</w:t>
      </w:r>
      <w:r w:rsidR="00F7471A" w:rsidRPr="00A6531B">
        <w:rPr>
          <w:rFonts w:ascii="Times New Roman" w:eastAsia="Times New Roman" w:hAnsi="Times New Roman" w:cs="Times New Roman"/>
          <w:sz w:val="28"/>
          <w:szCs w:val="28"/>
        </w:rPr>
        <w:t xml:space="preserve">, </w:t>
      </w:r>
      <w:r w:rsidR="006A7B6B" w:rsidRPr="00A6531B">
        <w:rPr>
          <w:rFonts w:ascii="Times New Roman" w:eastAsia="Times New Roman" w:hAnsi="Times New Roman" w:cs="Times New Roman"/>
          <w:sz w:val="28"/>
          <w:szCs w:val="28"/>
        </w:rPr>
        <w:t>việ</w:t>
      </w:r>
      <w:r w:rsidR="00985F1C" w:rsidRPr="00A6531B">
        <w:rPr>
          <w:rFonts w:ascii="Times New Roman" w:eastAsia="Times New Roman" w:hAnsi="Times New Roman" w:cs="Times New Roman"/>
          <w:sz w:val="28"/>
          <w:szCs w:val="28"/>
        </w:rPr>
        <w:t>c xem xét</w:t>
      </w:r>
      <w:r w:rsidR="006A7B6B" w:rsidRPr="00A6531B">
        <w:rPr>
          <w:rFonts w:ascii="Times New Roman" w:eastAsia="Times New Roman" w:hAnsi="Times New Roman" w:cs="Times New Roman"/>
          <w:sz w:val="28"/>
          <w:szCs w:val="28"/>
        </w:rPr>
        <w:t xml:space="preserve"> </w:t>
      </w:r>
      <w:r w:rsidR="00905160" w:rsidRPr="00A6531B">
        <w:rPr>
          <w:rFonts w:ascii="Times New Roman" w:eastAsia="Times New Roman" w:hAnsi="Times New Roman" w:cs="Times New Roman"/>
          <w:sz w:val="28"/>
          <w:szCs w:val="28"/>
        </w:rPr>
        <w:t xml:space="preserve">nguồn vốn, </w:t>
      </w:r>
      <w:r w:rsidR="006A7B6B" w:rsidRPr="00A6531B">
        <w:rPr>
          <w:rFonts w:ascii="Times New Roman" w:eastAsia="Times New Roman" w:hAnsi="Times New Roman" w:cs="Times New Roman"/>
          <w:sz w:val="28"/>
          <w:szCs w:val="28"/>
        </w:rPr>
        <w:t xml:space="preserve">dư nợ </w:t>
      </w:r>
      <w:r w:rsidR="00C57516" w:rsidRPr="00A6531B">
        <w:rPr>
          <w:rFonts w:ascii="Times New Roman" w:eastAsia="Times New Roman" w:hAnsi="Times New Roman" w:cs="Times New Roman"/>
          <w:sz w:val="28"/>
          <w:szCs w:val="28"/>
        </w:rPr>
        <w:t>của</w:t>
      </w:r>
      <w:r w:rsidR="006A7B6B" w:rsidRPr="00A6531B">
        <w:rPr>
          <w:rFonts w:ascii="Times New Roman" w:eastAsia="Times New Roman" w:hAnsi="Times New Roman" w:cs="Times New Roman"/>
          <w:sz w:val="28"/>
          <w:szCs w:val="28"/>
        </w:rPr>
        <w:t xml:space="preserve"> từng chương trình, dự án </w:t>
      </w:r>
      <w:r w:rsidR="00D93058" w:rsidRPr="00A6531B">
        <w:rPr>
          <w:rFonts w:ascii="Times New Roman" w:eastAsia="Times New Roman" w:hAnsi="Times New Roman" w:cs="Times New Roman"/>
          <w:sz w:val="28"/>
          <w:szCs w:val="28"/>
        </w:rPr>
        <w:t xml:space="preserve">khi </w:t>
      </w:r>
      <w:r w:rsidR="00985F1C" w:rsidRPr="00A6531B">
        <w:rPr>
          <w:rFonts w:ascii="Times New Roman" w:eastAsia="Times New Roman" w:hAnsi="Times New Roman" w:cs="Times New Roman"/>
          <w:sz w:val="28"/>
          <w:szCs w:val="28"/>
        </w:rPr>
        <w:t>xác định</w:t>
      </w:r>
      <w:r w:rsidR="00D93058" w:rsidRPr="00A6531B">
        <w:rPr>
          <w:rFonts w:ascii="Times New Roman" w:eastAsia="Times New Roman" w:hAnsi="Times New Roman" w:cs="Times New Roman"/>
          <w:sz w:val="28"/>
          <w:szCs w:val="28"/>
        </w:rPr>
        <w:t xml:space="preserve"> giới hạn, tỷ lệ bảo đảm an toàn</w:t>
      </w:r>
      <w:r w:rsidR="00C911C3" w:rsidRPr="00A6531B">
        <w:rPr>
          <w:rFonts w:ascii="Times New Roman" w:eastAsia="Times New Roman" w:hAnsi="Times New Roman" w:cs="Times New Roman"/>
          <w:sz w:val="28"/>
          <w:szCs w:val="28"/>
        </w:rPr>
        <w:t xml:space="preserve"> </w:t>
      </w:r>
      <w:r w:rsidR="00962A7A" w:rsidRPr="00A6531B">
        <w:rPr>
          <w:rFonts w:ascii="Times New Roman" w:eastAsia="Times New Roman" w:hAnsi="Times New Roman" w:cs="Times New Roman"/>
          <w:sz w:val="28"/>
          <w:szCs w:val="28"/>
        </w:rPr>
        <w:t xml:space="preserve">thực hiện </w:t>
      </w:r>
      <w:r w:rsidR="005E049E" w:rsidRPr="00A6531B">
        <w:rPr>
          <w:rFonts w:ascii="Times New Roman" w:eastAsia="Times New Roman" w:hAnsi="Times New Roman" w:cs="Times New Roman"/>
          <w:sz w:val="28"/>
          <w:szCs w:val="28"/>
        </w:rPr>
        <w:t>theo quyết định của Chính phủ, Thủ tướng Chính phủ</w:t>
      </w:r>
      <w:r w:rsidR="00B579BA" w:rsidRPr="00A6531B">
        <w:rPr>
          <w:rFonts w:ascii="Times New Roman" w:eastAsia="Times New Roman" w:hAnsi="Times New Roman" w:cs="Times New Roman"/>
          <w:sz w:val="28"/>
          <w:szCs w:val="28"/>
        </w:rPr>
        <w:t>.</w:t>
      </w:r>
      <w:r w:rsidR="0027466C" w:rsidRPr="00A6531B">
        <w:rPr>
          <w:rFonts w:ascii="Times New Roman" w:eastAsia="Times New Roman" w:hAnsi="Times New Roman" w:cs="Times New Roman"/>
          <w:sz w:val="28"/>
          <w:szCs w:val="28"/>
        </w:rPr>
        <w:t>”</w:t>
      </w:r>
    </w:p>
    <w:p w:rsidR="000910B5" w:rsidRPr="00A6531B" w:rsidRDefault="000910B5"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4. Khoản 12 và khoản 13 Điều 3 được sửa đổi, bổ sung như sau:</w:t>
      </w:r>
    </w:p>
    <w:p w:rsidR="009A68BA" w:rsidRPr="00A6531B" w:rsidRDefault="000910B5" w:rsidP="009C2B36">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w:t>
      </w:r>
      <w:r w:rsidR="009C2B36" w:rsidRPr="00A6531B">
        <w:rPr>
          <w:rFonts w:ascii="Times New Roman" w:eastAsia="Times New Roman" w:hAnsi="Times New Roman" w:cs="Times New Roman"/>
          <w:sz w:val="28"/>
          <w:szCs w:val="28"/>
        </w:rPr>
        <w:t xml:space="preserve">12. </w:t>
      </w:r>
      <w:r w:rsidR="009C2B36" w:rsidRPr="00A6531B">
        <w:rPr>
          <w:rFonts w:ascii="Times New Roman" w:eastAsia="Times New Roman" w:hAnsi="Times New Roman" w:cs="Times New Roman"/>
          <w:i/>
          <w:sz w:val="28"/>
          <w:szCs w:val="28"/>
        </w:rPr>
        <w:t>Cấp tín dụng</w:t>
      </w:r>
      <w:r w:rsidR="009C2B36" w:rsidRPr="00A6531B">
        <w:rPr>
          <w:rFonts w:ascii="Times New Roman" w:eastAsia="Times New Roman" w:hAnsi="Times New Roman" w:cs="Times New Roman"/>
          <w:sz w:val="28"/>
          <w:szCs w:val="28"/>
        </w:rPr>
        <w:t xml:space="preserve"> </w:t>
      </w:r>
      <w:r w:rsidR="009A68BA" w:rsidRPr="00A6531B">
        <w:rPr>
          <w:rFonts w:ascii="Times New Roman" w:eastAsia="Times New Roman" w:hAnsi="Times New Roman" w:cs="Times New Roman"/>
          <w:sz w:val="28"/>
          <w:szCs w:val="28"/>
        </w:rPr>
        <w:t xml:space="preserve">là việc </w:t>
      </w:r>
      <w:r w:rsidR="005A100F" w:rsidRPr="00A6531B">
        <w:rPr>
          <w:rFonts w:ascii="Times New Roman" w:eastAsia="Times New Roman" w:hAnsi="Times New Roman" w:cs="Times New Roman"/>
          <w:sz w:val="28"/>
          <w:szCs w:val="28"/>
        </w:rPr>
        <w:t xml:space="preserve">tổ chức tín dụng, chi nhánh ngân hàng nước ngoài </w:t>
      </w:r>
      <w:r w:rsidR="009A68BA" w:rsidRPr="00A6531B">
        <w:rPr>
          <w:rFonts w:ascii="Times New Roman" w:eastAsia="Times New Roman" w:hAnsi="Times New Roman" w:cs="Times New Roman"/>
          <w:sz w:val="28"/>
          <w:szCs w:val="28"/>
        </w:rPr>
        <w:t xml:space="preserve">thỏa thuận để tổ chức, cá nhân sử dụng một khoản tiền hoặc cam kết cho phép sử dụng một khoản tiền theo nguyên tắc có hoàn trả bằng nghiệp vụ cho vay, chiết khấu, cho thuê tài chính, bao thanh toán, </w:t>
      </w:r>
      <w:r w:rsidR="00A12614">
        <w:rPr>
          <w:rFonts w:ascii="Times New Roman" w:eastAsia="Times New Roman" w:hAnsi="Times New Roman" w:cs="Times New Roman"/>
          <w:sz w:val="28"/>
          <w:szCs w:val="28"/>
        </w:rPr>
        <w:t xml:space="preserve">mua, </w:t>
      </w:r>
      <w:r w:rsidR="009A68BA" w:rsidRPr="00A6531B">
        <w:rPr>
          <w:rFonts w:ascii="Times New Roman" w:eastAsia="Times New Roman" w:hAnsi="Times New Roman" w:cs="Times New Roman"/>
          <w:sz w:val="28"/>
          <w:szCs w:val="28"/>
        </w:rPr>
        <w:t xml:space="preserve">đầu tư trái phiếu doanh nghiệp, phát hành thẻ tín dụng, bảo lãnh ngân hàng và các nghiệp vụ cấp tín dụng khác theo quy định của Ngân hàng Nhà nước, bao gồm cả </w:t>
      </w:r>
      <w:r w:rsidR="005A100F" w:rsidRPr="00A6531B">
        <w:rPr>
          <w:rFonts w:ascii="Times New Roman" w:eastAsia="Times New Roman" w:hAnsi="Times New Roman" w:cs="Times New Roman"/>
          <w:sz w:val="28"/>
          <w:szCs w:val="28"/>
        </w:rPr>
        <w:t>việc</w:t>
      </w:r>
      <w:r w:rsidR="009A68BA" w:rsidRPr="00A6531B">
        <w:rPr>
          <w:rFonts w:ascii="Times New Roman" w:eastAsia="Times New Roman" w:hAnsi="Times New Roman" w:cs="Times New Roman"/>
          <w:sz w:val="28"/>
          <w:szCs w:val="28"/>
        </w:rPr>
        <w:t xml:space="preserve"> cấp tín dụng</w:t>
      </w:r>
      <w:r w:rsidR="005A100F" w:rsidRPr="00A6531B">
        <w:rPr>
          <w:rFonts w:ascii="Times New Roman" w:eastAsia="Times New Roman" w:hAnsi="Times New Roman" w:cs="Times New Roman"/>
          <w:sz w:val="28"/>
          <w:szCs w:val="28"/>
        </w:rPr>
        <w:t xml:space="preserve"> từ</w:t>
      </w:r>
      <w:r w:rsidR="009A68BA" w:rsidRPr="00A6531B">
        <w:rPr>
          <w:rFonts w:ascii="Times New Roman" w:eastAsia="Times New Roman" w:hAnsi="Times New Roman" w:cs="Times New Roman"/>
          <w:sz w:val="28"/>
          <w:szCs w:val="28"/>
        </w:rPr>
        <w:t xml:space="preserve"> nguồn vốn </w:t>
      </w:r>
      <w:r w:rsidR="005A100F" w:rsidRPr="00A6531B">
        <w:rPr>
          <w:rFonts w:ascii="Times New Roman" w:eastAsia="Times New Roman" w:hAnsi="Times New Roman" w:cs="Times New Roman"/>
          <w:sz w:val="28"/>
          <w:szCs w:val="28"/>
        </w:rPr>
        <w:t>của</w:t>
      </w:r>
      <w:r w:rsidR="009A68BA" w:rsidRPr="00A6531B">
        <w:rPr>
          <w:rFonts w:ascii="Times New Roman" w:eastAsia="Times New Roman" w:hAnsi="Times New Roman" w:cs="Times New Roman"/>
          <w:sz w:val="28"/>
          <w:szCs w:val="28"/>
        </w:rPr>
        <w:t xml:space="preserve"> </w:t>
      </w:r>
      <w:r w:rsidR="00E71E47" w:rsidRPr="00A6531B">
        <w:rPr>
          <w:rFonts w:ascii="Times New Roman" w:eastAsia="Times New Roman" w:hAnsi="Times New Roman" w:cs="Times New Roman"/>
          <w:sz w:val="28"/>
          <w:szCs w:val="28"/>
        </w:rPr>
        <w:t>pháp nhân</w:t>
      </w:r>
      <w:r w:rsidR="009A68BA" w:rsidRPr="00A6531B">
        <w:rPr>
          <w:rFonts w:ascii="Times New Roman" w:eastAsia="Times New Roman" w:hAnsi="Times New Roman" w:cs="Times New Roman"/>
          <w:sz w:val="28"/>
          <w:szCs w:val="28"/>
        </w:rPr>
        <w:t xml:space="preserve"> khác mà tổ chức tín dụng, chi nhánh ngân hàng nước ngoài chịu rủi ro</w:t>
      </w:r>
      <w:r w:rsidR="00E71E47" w:rsidRPr="00A6531B">
        <w:rPr>
          <w:rFonts w:ascii="Times New Roman" w:eastAsia="Times New Roman" w:hAnsi="Times New Roman" w:cs="Times New Roman"/>
          <w:sz w:val="28"/>
          <w:szCs w:val="28"/>
        </w:rPr>
        <w:t xml:space="preserve"> theo quy định của pháp luật</w:t>
      </w:r>
      <w:r w:rsidR="009A68BA" w:rsidRPr="00A6531B">
        <w:rPr>
          <w:rFonts w:ascii="Times New Roman" w:eastAsia="Times New Roman" w:hAnsi="Times New Roman" w:cs="Times New Roman"/>
          <w:sz w:val="28"/>
          <w:szCs w:val="28"/>
        </w:rPr>
        <w:t>.</w:t>
      </w:r>
    </w:p>
    <w:p w:rsidR="009C2B36" w:rsidRPr="00A6531B" w:rsidRDefault="009C2B36" w:rsidP="009C2B36">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ab/>
        <w:t xml:space="preserve">13. </w:t>
      </w:r>
      <w:r w:rsidRPr="00A6531B">
        <w:rPr>
          <w:rFonts w:ascii="Times New Roman" w:eastAsia="Times New Roman" w:hAnsi="Times New Roman" w:cs="Times New Roman"/>
          <w:i/>
          <w:sz w:val="28"/>
          <w:szCs w:val="28"/>
        </w:rPr>
        <w:t>Tổng mức dư nợ cấp tín dụng</w:t>
      </w:r>
      <w:r w:rsidRPr="00A6531B">
        <w:rPr>
          <w:rFonts w:ascii="Times New Roman" w:eastAsia="Times New Roman" w:hAnsi="Times New Roman" w:cs="Times New Roman"/>
          <w:sz w:val="28"/>
          <w:szCs w:val="28"/>
        </w:rPr>
        <w:t xml:space="preserve"> bao gồm tổng số dư nợ cho vay, chiết khấu, tái chiết khấu, cho thuê tài chính, bao thanh toán, </w:t>
      </w:r>
      <w:r w:rsidR="00A12614">
        <w:rPr>
          <w:rFonts w:ascii="Times New Roman" w:eastAsia="Times New Roman" w:hAnsi="Times New Roman" w:cs="Times New Roman"/>
          <w:sz w:val="28"/>
          <w:szCs w:val="28"/>
        </w:rPr>
        <w:t xml:space="preserve">tổng mức mua, </w:t>
      </w:r>
      <w:r w:rsidRPr="00A6531B">
        <w:rPr>
          <w:rFonts w:ascii="Times New Roman" w:eastAsia="Times New Roman" w:hAnsi="Times New Roman" w:cs="Times New Roman"/>
          <w:sz w:val="28"/>
          <w:szCs w:val="28"/>
        </w:rPr>
        <w:t>đầu tư trái ph</w:t>
      </w:r>
      <w:r w:rsidR="009A68BA" w:rsidRPr="00A6531B">
        <w:rPr>
          <w:rFonts w:ascii="Times New Roman" w:eastAsia="Times New Roman" w:hAnsi="Times New Roman" w:cs="Times New Roman"/>
          <w:sz w:val="28"/>
          <w:szCs w:val="28"/>
        </w:rPr>
        <w:t>iếu doanh nghiệp, thẻ tín dụng</w:t>
      </w:r>
      <w:r w:rsidR="005A100F" w:rsidRPr="00A6531B">
        <w:rPr>
          <w:rFonts w:ascii="Times New Roman" w:eastAsia="Times New Roman" w:hAnsi="Times New Roman" w:cs="Times New Roman"/>
          <w:sz w:val="28"/>
          <w:szCs w:val="28"/>
        </w:rPr>
        <w:t xml:space="preserve"> và </w:t>
      </w:r>
      <w:r w:rsidRPr="00A6531B">
        <w:rPr>
          <w:rFonts w:ascii="Times New Roman" w:eastAsia="Times New Roman" w:hAnsi="Times New Roman" w:cs="Times New Roman"/>
          <w:sz w:val="28"/>
          <w:szCs w:val="28"/>
        </w:rPr>
        <w:t xml:space="preserve">các nghiệp vụ cấp tín dụng khác theo </w:t>
      </w:r>
      <w:r w:rsidR="009A68BA" w:rsidRPr="00A6531B">
        <w:rPr>
          <w:rFonts w:ascii="Times New Roman" w:eastAsia="Times New Roman" w:hAnsi="Times New Roman" w:cs="Times New Roman"/>
          <w:sz w:val="28"/>
          <w:szCs w:val="28"/>
        </w:rPr>
        <w:t>quy định của Ngân hàng Nhà nước</w:t>
      </w:r>
      <w:r w:rsidR="005A100F" w:rsidRPr="00A6531B">
        <w:rPr>
          <w:rFonts w:ascii="Times New Roman" w:eastAsia="Times New Roman" w:hAnsi="Times New Roman" w:cs="Times New Roman"/>
          <w:sz w:val="28"/>
          <w:szCs w:val="28"/>
        </w:rPr>
        <w:t>, bao gồm cả dư nợ</w:t>
      </w:r>
      <w:r w:rsidR="009A68BA" w:rsidRPr="00A6531B">
        <w:rPr>
          <w:rFonts w:ascii="Times New Roman" w:eastAsia="Times New Roman" w:hAnsi="Times New Roman" w:cs="Times New Roman"/>
          <w:sz w:val="28"/>
          <w:szCs w:val="28"/>
        </w:rPr>
        <w:t xml:space="preserve"> cấp tín dụng </w:t>
      </w:r>
      <w:r w:rsidR="005A100F" w:rsidRPr="00A6531B">
        <w:rPr>
          <w:rFonts w:ascii="Times New Roman" w:eastAsia="Times New Roman" w:hAnsi="Times New Roman" w:cs="Times New Roman"/>
          <w:sz w:val="28"/>
          <w:szCs w:val="28"/>
        </w:rPr>
        <w:t>từ</w:t>
      </w:r>
      <w:r w:rsidR="009A68BA" w:rsidRPr="00A6531B">
        <w:rPr>
          <w:rFonts w:ascii="Times New Roman" w:eastAsia="Times New Roman" w:hAnsi="Times New Roman" w:cs="Times New Roman"/>
          <w:sz w:val="28"/>
          <w:szCs w:val="28"/>
        </w:rPr>
        <w:t xml:space="preserve"> nguồn vốn </w:t>
      </w:r>
      <w:r w:rsidR="005A100F" w:rsidRPr="00A6531B">
        <w:rPr>
          <w:rFonts w:ascii="Times New Roman" w:eastAsia="Times New Roman" w:hAnsi="Times New Roman" w:cs="Times New Roman"/>
          <w:sz w:val="28"/>
          <w:szCs w:val="28"/>
        </w:rPr>
        <w:t xml:space="preserve">của </w:t>
      </w:r>
      <w:r w:rsidR="00027197" w:rsidRPr="00A6531B">
        <w:rPr>
          <w:rFonts w:ascii="Times New Roman" w:eastAsia="Times New Roman" w:hAnsi="Times New Roman" w:cs="Times New Roman"/>
          <w:sz w:val="28"/>
          <w:szCs w:val="28"/>
        </w:rPr>
        <w:t>pháp</w:t>
      </w:r>
      <w:r w:rsidR="005A100F" w:rsidRPr="00A6531B">
        <w:rPr>
          <w:rFonts w:ascii="Times New Roman" w:eastAsia="Times New Roman" w:hAnsi="Times New Roman" w:cs="Times New Roman"/>
          <w:sz w:val="28"/>
          <w:szCs w:val="28"/>
        </w:rPr>
        <w:t xml:space="preserve"> nhân</w:t>
      </w:r>
      <w:r w:rsidR="009A68BA" w:rsidRPr="00A6531B">
        <w:rPr>
          <w:rFonts w:ascii="Times New Roman" w:eastAsia="Times New Roman" w:hAnsi="Times New Roman" w:cs="Times New Roman"/>
          <w:sz w:val="28"/>
          <w:szCs w:val="28"/>
        </w:rPr>
        <w:t xml:space="preserve"> khác mà tổ chức tín dụng, chi nhánh ngân hàng nước ngoài chịu rủi </w:t>
      </w:r>
      <w:r w:rsidR="005A100F" w:rsidRPr="00A6531B">
        <w:rPr>
          <w:rFonts w:ascii="Times New Roman" w:eastAsia="Times New Roman" w:hAnsi="Times New Roman" w:cs="Times New Roman"/>
          <w:sz w:val="28"/>
          <w:szCs w:val="28"/>
        </w:rPr>
        <w:t>ro</w:t>
      </w:r>
      <w:r w:rsidR="00027197" w:rsidRPr="00A6531B">
        <w:rPr>
          <w:rFonts w:ascii="Times New Roman" w:eastAsia="Times New Roman" w:hAnsi="Times New Roman" w:cs="Times New Roman"/>
          <w:sz w:val="28"/>
          <w:szCs w:val="28"/>
        </w:rPr>
        <w:t xml:space="preserve"> theo quy định của pháp luật</w:t>
      </w:r>
      <w:r w:rsidR="009A68BA" w:rsidRPr="00A6531B">
        <w:rPr>
          <w:rFonts w:ascii="Times New Roman" w:eastAsia="Times New Roman" w:hAnsi="Times New Roman" w:cs="Times New Roman"/>
          <w:sz w:val="28"/>
          <w:szCs w:val="28"/>
        </w:rPr>
        <w:t xml:space="preserve">; </w:t>
      </w:r>
      <w:r w:rsidRPr="00A6531B">
        <w:rPr>
          <w:rFonts w:ascii="Times New Roman" w:eastAsia="Times New Roman" w:hAnsi="Times New Roman" w:cs="Times New Roman"/>
          <w:sz w:val="28"/>
          <w:szCs w:val="28"/>
        </w:rPr>
        <w:t>số dư bảo lãnh và các khoản ủy thác cho tổ chức tín dụng, chi nhánh ngân hàng nước ngoài khác cấp tín dụng.”</w:t>
      </w:r>
    </w:p>
    <w:p w:rsidR="00C36823" w:rsidRPr="00A6531B" w:rsidRDefault="009C2B36" w:rsidP="00C658DB">
      <w:pPr>
        <w:shd w:val="clear" w:color="auto" w:fill="FFFFFF"/>
        <w:spacing w:before="120" w:after="0" w:line="240" w:lineRule="auto"/>
        <w:ind w:firstLine="709"/>
        <w:jc w:val="both"/>
        <w:rPr>
          <w:rFonts w:ascii="Times New Roman" w:hAnsi="Times New Roman" w:cs="Times New Roman"/>
          <w:sz w:val="28"/>
        </w:rPr>
      </w:pPr>
      <w:r w:rsidRPr="00A6531B">
        <w:rPr>
          <w:rFonts w:ascii="Times New Roman" w:eastAsia="Times New Roman" w:hAnsi="Times New Roman" w:cs="Times New Roman"/>
          <w:sz w:val="28"/>
          <w:szCs w:val="28"/>
        </w:rPr>
        <w:t>5</w:t>
      </w:r>
      <w:r w:rsidR="00C36823" w:rsidRPr="00A6531B">
        <w:rPr>
          <w:rFonts w:ascii="Times New Roman" w:eastAsia="Times New Roman" w:hAnsi="Times New Roman" w:cs="Times New Roman"/>
          <w:sz w:val="28"/>
          <w:szCs w:val="28"/>
        </w:rPr>
        <w:t xml:space="preserve">. </w:t>
      </w:r>
      <w:r w:rsidR="00C772FF" w:rsidRPr="00A6531B">
        <w:rPr>
          <w:rFonts w:ascii="Times New Roman" w:eastAsia="Times New Roman" w:hAnsi="Times New Roman" w:cs="Times New Roman"/>
          <w:sz w:val="28"/>
          <w:szCs w:val="28"/>
        </w:rPr>
        <w:t>Đ</w:t>
      </w:r>
      <w:r w:rsidR="00C36823" w:rsidRPr="00A6531B">
        <w:rPr>
          <w:rFonts w:ascii="Times New Roman" w:eastAsia="Times New Roman" w:hAnsi="Times New Roman" w:cs="Times New Roman"/>
          <w:sz w:val="28"/>
          <w:szCs w:val="28"/>
        </w:rPr>
        <w:t xml:space="preserve">iểm </w:t>
      </w:r>
      <w:r w:rsidR="00C772FF" w:rsidRPr="00A6531B">
        <w:rPr>
          <w:rFonts w:ascii="Times New Roman" w:eastAsia="Times New Roman" w:hAnsi="Times New Roman" w:cs="Times New Roman"/>
          <w:sz w:val="28"/>
          <w:szCs w:val="28"/>
        </w:rPr>
        <w:t xml:space="preserve">c </w:t>
      </w:r>
      <w:r w:rsidR="00C36823" w:rsidRPr="00A6531B">
        <w:rPr>
          <w:rFonts w:ascii="Times New Roman" w:eastAsia="Times New Roman" w:hAnsi="Times New Roman" w:cs="Times New Roman"/>
          <w:sz w:val="28"/>
          <w:szCs w:val="28"/>
        </w:rPr>
        <w:t>khoản 15 Điều 3</w:t>
      </w:r>
      <w:r w:rsidR="00C772FF" w:rsidRPr="00A6531B">
        <w:rPr>
          <w:rFonts w:ascii="Times New Roman" w:eastAsia="Times New Roman" w:hAnsi="Times New Roman" w:cs="Times New Roman"/>
          <w:sz w:val="28"/>
          <w:szCs w:val="28"/>
        </w:rPr>
        <w:t xml:space="preserve"> được</w:t>
      </w:r>
      <w:r w:rsidR="00C772FF" w:rsidRPr="00A6531B">
        <w:rPr>
          <w:rFonts w:ascii="Times New Roman" w:hAnsi="Times New Roman" w:cs="Times New Roman"/>
          <w:sz w:val="28"/>
        </w:rPr>
        <w:t xml:space="preserve"> </w:t>
      </w:r>
      <w:r w:rsidR="006379B6" w:rsidRPr="00A6531B">
        <w:rPr>
          <w:rFonts w:ascii="Times New Roman" w:hAnsi="Times New Roman" w:cs="Times New Roman"/>
          <w:sz w:val="28"/>
        </w:rPr>
        <w:t>sửa đổi, bổ sung</w:t>
      </w:r>
      <w:r w:rsidR="00C36823" w:rsidRPr="00A6531B">
        <w:rPr>
          <w:rFonts w:ascii="Times New Roman" w:hAnsi="Times New Roman" w:cs="Times New Roman"/>
          <w:sz w:val="28"/>
        </w:rPr>
        <w:t xml:space="preserve"> như sau:</w:t>
      </w:r>
    </w:p>
    <w:p w:rsidR="00C36823" w:rsidRPr="00A6531B" w:rsidRDefault="00C772FF"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“c</w:t>
      </w:r>
      <w:r w:rsidR="00C36823" w:rsidRPr="00A6531B">
        <w:rPr>
          <w:rFonts w:ascii="Times New Roman" w:hAnsi="Times New Roman" w:cs="Times New Roman"/>
          <w:sz w:val="28"/>
        </w:rPr>
        <w:t xml:space="preserve">) </w:t>
      </w:r>
      <w:r w:rsidR="00962A7A" w:rsidRPr="00A6531B">
        <w:rPr>
          <w:rFonts w:ascii="Times New Roman" w:hAnsi="Times New Roman" w:cs="Times New Roman"/>
          <w:sz w:val="28"/>
        </w:rPr>
        <w:t>P</w:t>
      </w:r>
      <w:r w:rsidR="00C36823" w:rsidRPr="00A6531B">
        <w:rPr>
          <w:rFonts w:ascii="Times New Roman" w:hAnsi="Times New Roman" w:cs="Times New Roman"/>
          <w:sz w:val="28"/>
        </w:rPr>
        <w:t xml:space="preserve">háp nhân, cá nhân khác có mối quan hệ tiềm ẩn rủi ro cho hoạt động của tổ chức tín dụng, chi nhánh ngân hàng nước ngoài </w:t>
      </w:r>
      <w:r w:rsidR="00CC5876" w:rsidRPr="00A6531B">
        <w:rPr>
          <w:rFonts w:ascii="Times New Roman" w:hAnsi="Times New Roman" w:cs="Times New Roman"/>
          <w:sz w:val="28"/>
        </w:rPr>
        <w:t>được xác định theo quy định nội bộ của tổ chức tín dụ</w:t>
      </w:r>
      <w:r w:rsidR="002D3006" w:rsidRPr="00A6531B">
        <w:rPr>
          <w:rFonts w:ascii="Times New Roman" w:hAnsi="Times New Roman" w:cs="Times New Roman"/>
          <w:sz w:val="28"/>
        </w:rPr>
        <w:t>ng,</w:t>
      </w:r>
      <w:r w:rsidR="00CC5876" w:rsidRPr="00A6531B">
        <w:rPr>
          <w:rFonts w:ascii="Times New Roman" w:hAnsi="Times New Roman" w:cs="Times New Roman"/>
          <w:sz w:val="28"/>
        </w:rPr>
        <w:t xml:space="preserve"> chi nhánh ngân hàng nước ngoài hoặc theo yêu cầu bằng văn bản của Ngân hàng Nhà nước thông qua hoạt động thanh tra, giám sát đối với từng trường hợp cụ thể”.</w:t>
      </w:r>
    </w:p>
    <w:p w:rsidR="00014395" w:rsidRPr="00A6531B" w:rsidRDefault="009C2B36"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6</w:t>
      </w:r>
      <w:r w:rsidR="00014395" w:rsidRPr="00A6531B">
        <w:rPr>
          <w:rFonts w:ascii="Times New Roman" w:eastAsia="Times New Roman" w:hAnsi="Times New Roman" w:cs="Times New Roman"/>
          <w:sz w:val="28"/>
          <w:szCs w:val="28"/>
          <w:lang w:val="vi-VN"/>
        </w:rPr>
        <w:t xml:space="preserve">. </w:t>
      </w:r>
      <w:r w:rsidR="003A3C27" w:rsidRPr="00A6531B">
        <w:rPr>
          <w:rFonts w:ascii="Times New Roman" w:eastAsia="Times New Roman" w:hAnsi="Times New Roman" w:cs="Times New Roman"/>
          <w:sz w:val="28"/>
          <w:szCs w:val="28"/>
        </w:rPr>
        <w:t>Sửa đổi, bổ sung k</w:t>
      </w:r>
      <w:r w:rsidR="00D95B9D" w:rsidRPr="00A6531B">
        <w:rPr>
          <w:rFonts w:ascii="Times New Roman" w:eastAsia="Times New Roman" w:hAnsi="Times New Roman" w:cs="Times New Roman"/>
          <w:sz w:val="28"/>
          <w:szCs w:val="28"/>
        </w:rPr>
        <w:t>hoản 18</w:t>
      </w:r>
      <w:r w:rsidR="003A3C27" w:rsidRPr="00A6531B">
        <w:rPr>
          <w:rFonts w:ascii="Times New Roman" w:eastAsia="Times New Roman" w:hAnsi="Times New Roman" w:cs="Times New Roman"/>
          <w:sz w:val="28"/>
          <w:szCs w:val="28"/>
        </w:rPr>
        <w:t xml:space="preserve"> và bổ sung khoản 18a vào sau khoản 18 </w:t>
      </w:r>
      <w:r w:rsidR="00422E01" w:rsidRPr="00A6531B">
        <w:rPr>
          <w:rFonts w:ascii="Times New Roman" w:eastAsia="Times New Roman" w:hAnsi="Times New Roman" w:cs="Times New Roman"/>
          <w:sz w:val="28"/>
          <w:szCs w:val="28"/>
        </w:rPr>
        <w:t>Điều 3</w:t>
      </w:r>
      <w:r w:rsidR="00014395" w:rsidRPr="00A6531B">
        <w:rPr>
          <w:rFonts w:ascii="Times New Roman" w:eastAsia="Times New Roman" w:hAnsi="Times New Roman" w:cs="Times New Roman"/>
          <w:sz w:val="28"/>
          <w:szCs w:val="28"/>
          <w:lang w:val="vi-VN"/>
        </w:rPr>
        <w:t xml:space="preserve"> như sau:</w:t>
      </w:r>
    </w:p>
    <w:p w:rsidR="003A3C27" w:rsidRPr="00A6531B" w:rsidRDefault="00D95B9D"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lastRenderedPageBreak/>
        <w:t xml:space="preserve">“18. </w:t>
      </w:r>
      <w:r w:rsidRPr="00A6531B">
        <w:rPr>
          <w:rFonts w:ascii="Times New Roman" w:hAnsi="Times New Roman" w:cs="Times New Roman"/>
          <w:i/>
          <w:sz w:val="28"/>
        </w:rPr>
        <w:t>Cấp tín dụng để đầu tư, kinh doanh cổ phiếu</w:t>
      </w:r>
      <w:r w:rsidRPr="00A6531B">
        <w:rPr>
          <w:rFonts w:ascii="Times New Roman" w:hAnsi="Times New Roman" w:cs="Times New Roman"/>
          <w:sz w:val="28"/>
        </w:rPr>
        <w:t xml:space="preserve"> là việ</w:t>
      </w:r>
      <w:r w:rsidR="00E11163" w:rsidRPr="00A6531B">
        <w:rPr>
          <w:rFonts w:ascii="Times New Roman" w:hAnsi="Times New Roman" w:cs="Times New Roman"/>
          <w:sz w:val="28"/>
        </w:rPr>
        <w:t xml:space="preserve">c </w:t>
      </w:r>
      <w:r w:rsidR="001B4565" w:rsidRPr="00A6531B">
        <w:rPr>
          <w:rFonts w:ascii="Times New Roman" w:hAnsi="Times New Roman" w:cs="Times New Roman"/>
          <w:sz w:val="28"/>
        </w:rPr>
        <w:t>tổ chức tín dụng</w:t>
      </w:r>
      <w:r w:rsidRPr="00A6531B">
        <w:rPr>
          <w:rFonts w:ascii="Times New Roman" w:hAnsi="Times New Roman" w:cs="Times New Roman"/>
          <w:sz w:val="28"/>
        </w:rPr>
        <w:t>, chi nhánh ngân hàng nước ngoài cấp tín dụng hoặc ủy thác cấp tín dụng theo quy định của pháp luậ</w:t>
      </w:r>
      <w:r w:rsidR="00D47F99" w:rsidRPr="00A6531B">
        <w:rPr>
          <w:rFonts w:ascii="Times New Roman" w:hAnsi="Times New Roman" w:cs="Times New Roman"/>
          <w:sz w:val="28"/>
        </w:rPr>
        <w:t xml:space="preserve">t </w:t>
      </w:r>
      <w:r w:rsidR="00E647E1" w:rsidRPr="00A6531B">
        <w:rPr>
          <w:rFonts w:ascii="Times New Roman" w:hAnsi="Times New Roman" w:cs="Times New Roman"/>
          <w:sz w:val="28"/>
        </w:rPr>
        <w:t>cho khách hàng để khách hàng</w:t>
      </w:r>
      <w:r w:rsidR="00AC523A" w:rsidRPr="00A6531B">
        <w:rPr>
          <w:rFonts w:ascii="Times New Roman" w:hAnsi="Times New Roman" w:cs="Times New Roman"/>
          <w:sz w:val="28"/>
        </w:rPr>
        <w:t xml:space="preserve"> hoặc </w:t>
      </w:r>
      <w:r w:rsidR="009A1942" w:rsidRPr="00A6531B">
        <w:rPr>
          <w:rFonts w:ascii="Times New Roman" w:hAnsi="Times New Roman" w:cs="Times New Roman"/>
          <w:sz w:val="28"/>
        </w:rPr>
        <w:t>pháp nhân</w:t>
      </w:r>
      <w:r w:rsidR="00AC523A" w:rsidRPr="00A6531B">
        <w:rPr>
          <w:rFonts w:ascii="Times New Roman" w:hAnsi="Times New Roman" w:cs="Times New Roman"/>
          <w:sz w:val="28"/>
        </w:rPr>
        <w:t>, cá nhân khác</w:t>
      </w:r>
      <w:r w:rsidR="00E647E1" w:rsidRPr="00A6531B">
        <w:rPr>
          <w:rFonts w:ascii="Times New Roman" w:hAnsi="Times New Roman" w:cs="Times New Roman"/>
          <w:sz w:val="28"/>
        </w:rPr>
        <w:t xml:space="preserve"> sử dụng nguồn vốn </w:t>
      </w:r>
      <w:r w:rsidRPr="00A6531B">
        <w:rPr>
          <w:rFonts w:ascii="Times New Roman" w:hAnsi="Times New Roman" w:cs="Times New Roman"/>
          <w:sz w:val="28"/>
        </w:rPr>
        <w:t>vào mục đích đầu tư, kinh doanh cổ phiếu, sở hữu cổ phần.</w:t>
      </w:r>
    </w:p>
    <w:p w:rsidR="00111DD2" w:rsidRPr="00A6531B" w:rsidRDefault="003A3C27"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18a</w:t>
      </w:r>
      <w:r w:rsidRPr="00A6531B">
        <w:rPr>
          <w:rFonts w:ascii="Times New Roman" w:hAnsi="Times New Roman" w:cs="Times New Roman"/>
          <w:i/>
          <w:sz w:val="28"/>
        </w:rPr>
        <w:t>. Cấp tín dụng để đầu tư, kinh doanh trái phiếu doanh nghiệp</w:t>
      </w:r>
      <w:r w:rsidRPr="00A6531B">
        <w:rPr>
          <w:rFonts w:ascii="Times New Roman" w:hAnsi="Times New Roman" w:cs="Times New Roman"/>
          <w:sz w:val="28"/>
        </w:rPr>
        <w:t xml:space="preserve"> là việc tổ chức tín dụng, chi nhánh ngân hàng nước ngoài cấp tín dụng hoặc ủy thác cấp tín dụng theo quy định của pháp luật cho khách hàng để khách hàng</w:t>
      </w:r>
      <w:r w:rsidR="00AC523A" w:rsidRPr="00A6531B">
        <w:rPr>
          <w:rFonts w:ascii="Times New Roman" w:hAnsi="Times New Roman" w:cs="Times New Roman"/>
          <w:sz w:val="28"/>
        </w:rPr>
        <w:t xml:space="preserve"> hoặc </w:t>
      </w:r>
      <w:r w:rsidR="009A1942" w:rsidRPr="00A6531B">
        <w:rPr>
          <w:rFonts w:ascii="Times New Roman" w:hAnsi="Times New Roman" w:cs="Times New Roman"/>
          <w:sz w:val="28"/>
        </w:rPr>
        <w:t>pháp nhân</w:t>
      </w:r>
      <w:r w:rsidR="00AC523A" w:rsidRPr="00A6531B">
        <w:rPr>
          <w:rFonts w:ascii="Times New Roman" w:hAnsi="Times New Roman" w:cs="Times New Roman"/>
          <w:sz w:val="28"/>
        </w:rPr>
        <w:t>, cá nhân khác</w:t>
      </w:r>
      <w:r w:rsidRPr="00A6531B">
        <w:rPr>
          <w:rFonts w:ascii="Times New Roman" w:hAnsi="Times New Roman" w:cs="Times New Roman"/>
          <w:sz w:val="28"/>
        </w:rPr>
        <w:t xml:space="preserve"> sử dụng nguồn vốn vào mục đích đầu tư, kinh doanh, sở hữu trái phiếu doanh nghiệp.</w:t>
      </w:r>
      <w:r w:rsidR="00D95B9D" w:rsidRPr="00A6531B">
        <w:rPr>
          <w:rFonts w:ascii="Times New Roman" w:hAnsi="Times New Roman" w:cs="Times New Roman"/>
          <w:sz w:val="28"/>
        </w:rPr>
        <w:t>”</w:t>
      </w:r>
    </w:p>
    <w:p w:rsidR="00D27B56" w:rsidRPr="00A6531B" w:rsidRDefault="009358D0" w:rsidP="00D27B56">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7</w:t>
      </w:r>
      <w:r w:rsidR="00CE4BB6" w:rsidRPr="00A6531B">
        <w:rPr>
          <w:rFonts w:ascii="Times New Roman" w:hAnsi="Times New Roman" w:cs="Times New Roman"/>
          <w:sz w:val="28"/>
        </w:rPr>
        <w:t xml:space="preserve">. </w:t>
      </w:r>
      <w:r w:rsidR="00D27B56" w:rsidRPr="00A6531B">
        <w:rPr>
          <w:rFonts w:ascii="Times New Roman" w:hAnsi="Times New Roman" w:cs="Times New Roman"/>
          <w:sz w:val="28"/>
        </w:rPr>
        <w:t>Bổ</w:t>
      </w:r>
      <w:r w:rsidR="00943840" w:rsidRPr="00A6531B">
        <w:rPr>
          <w:rFonts w:ascii="Times New Roman" w:hAnsi="Times New Roman" w:cs="Times New Roman"/>
          <w:sz w:val="28"/>
        </w:rPr>
        <w:t xml:space="preserve"> sung</w:t>
      </w:r>
      <w:r w:rsidR="00D27B56" w:rsidRPr="00A6531B">
        <w:rPr>
          <w:rFonts w:ascii="Times New Roman" w:hAnsi="Times New Roman" w:cs="Times New Roman"/>
          <w:sz w:val="28"/>
        </w:rPr>
        <w:t xml:space="preserve"> khoản 19, </w:t>
      </w:r>
      <w:r w:rsidR="00943840" w:rsidRPr="00A6531B">
        <w:rPr>
          <w:rFonts w:ascii="Times New Roman" w:hAnsi="Times New Roman" w:cs="Times New Roman"/>
          <w:sz w:val="28"/>
        </w:rPr>
        <w:t xml:space="preserve">khoản </w:t>
      </w:r>
      <w:r w:rsidR="00D27B56" w:rsidRPr="00A6531B">
        <w:rPr>
          <w:rFonts w:ascii="Times New Roman" w:hAnsi="Times New Roman" w:cs="Times New Roman"/>
          <w:sz w:val="28"/>
        </w:rPr>
        <w:t>20,</w:t>
      </w:r>
      <w:r w:rsidR="00943840" w:rsidRPr="00A6531B">
        <w:rPr>
          <w:rFonts w:ascii="Times New Roman" w:hAnsi="Times New Roman" w:cs="Times New Roman"/>
          <w:sz w:val="28"/>
        </w:rPr>
        <w:t xml:space="preserve"> khoản</w:t>
      </w:r>
      <w:r w:rsidR="00D27B56" w:rsidRPr="00A6531B">
        <w:rPr>
          <w:rFonts w:ascii="Times New Roman" w:hAnsi="Times New Roman" w:cs="Times New Roman"/>
          <w:sz w:val="28"/>
        </w:rPr>
        <w:t xml:space="preserve"> 21, </w:t>
      </w:r>
      <w:r w:rsidR="00943840" w:rsidRPr="00A6531B">
        <w:rPr>
          <w:rFonts w:ascii="Times New Roman" w:hAnsi="Times New Roman" w:cs="Times New Roman"/>
          <w:sz w:val="28"/>
        </w:rPr>
        <w:t xml:space="preserve">khoản </w:t>
      </w:r>
      <w:r w:rsidR="00D27B56" w:rsidRPr="00A6531B">
        <w:rPr>
          <w:rFonts w:ascii="Times New Roman" w:hAnsi="Times New Roman" w:cs="Times New Roman"/>
          <w:sz w:val="28"/>
        </w:rPr>
        <w:t>22</w:t>
      </w:r>
      <w:r w:rsidR="00DA3D7C" w:rsidRPr="00A6531B">
        <w:rPr>
          <w:rFonts w:ascii="Times New Roman" w:hAnsi="Times New Roman" w:cs="Times New Roman"/>
          <w:sz w:val="28"/>
        </w:rPr>
        <w:t xml:space="preserve">, </w:t>
      </w:r>
      <w:r w:rsidR="00943840" w:rsidRPr="00A6531B">
        <w:rPr>
          <w:rFonts w:ascii="Times New Roman" w:hAnsi="Times New Roman" w:cs="Times New Roman"/>
          <w:sz w:val="28"/>
        </w:rPr>
        <w:t xml:space="preserve">khoản </w:t>
      </w:r>
      <w:r w:rsidR="00DA3D7C" w:rsidRPr="00A6531B">
        <w:rPr>
          <w:rFonts w:ascii="Times New Roman" w:hAnsi="Times New Roman" w:cs="Times New Roman"/>
          <w:sz w:val="28"/>
        </w:rPr>
        <w:t>23</w:t>
      </w:r>
      <w:r w:rsidR="00D27B56" w:rsidRPr="00A6531B">
        <w:rPr>
          <w:rFonts w:ascii="Times New Roman" w:hAnsi="Times New Roman" w:cs="Times New Roman"/>
          <w:sz w:val="28"/>
        </w:rPr>
        <w:t xml:space="preserve"> và khoản 2</w:t>
      </w:r>
      <w:r w:rsidR="00DA3D7C" w:rsidRPr="00A6531B">
        <w:rPr>
          <w:rFonts w:ascii="Times New Roman" w:hAnsi="Times New Roman" w:cs="Times New Roman"/>
          <w:sz w:val="28"/>
        </w:rPr>
        <w:t>4</w:t>
      </w:r>
      <w:r w:rsidR="00D27B56" w:rsidRPr="00A6531B">
        <w:rPr>
          <w:rFonts w:ascii="Times New Roman" w:hAnsi="Times New Roman" w:cs="Times New Roman"/>
          <w:sz w:val="28"/>
        </w:rPr>
        <w:t xml:space="preserve"> vào Điều 3 như sau:</w:t>
      </w:r>
    </w:p>
    <w:p w:rsidR="00D27B56" w:rsidRPr="00A6531B" w:rsidRDefault="00D27B56" w:rsidP="00D27B56">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ab/>
        <w:t xml:space="preserve">“19. </w:t>
      </w:r>
      <w:r w:rsidRPr="00A6531B">
        <w:rPr>
          <w:rFonts w:ascii="Times New Roman" w:hAnsi="Times New Roman" w:cs="Times New Roman"/>
          <w:i/>
          <w:sz w:val="28"/>
        </w:rPr>
        <w:t>Tổ chức tín dụng, chi nhánh ngân hàng nước ngoài</w:t>
      </w:r>
      <w:r w:rsidRPr="00A6531B">
        <w:rPr>
          <w:rFonts w:ascii="Times New Roman" w:hAnsi="Times New Roman" w:cs="Times New Roman"/>
          <w:sz w:val="28"/>
        </w:rPr>
        <w:t xml:space="preserve"> là tổ chức tín dụng, chi nhánh ngân hàng nước ngoài được thành lập và hoạt động tại Việt Nam theo quy định của pháp luật Việt Nam. </w:t>
      </w:r>
    </w:p>
    <w:p w:rsidR="00D27B56" w:rsidRPr="00A6531B" w:rsidRDefault="00D27B56" w:rsidP="00D27B56">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ab/>
        <w:t>2</w:t>
      </w:r>
      <w:r w:rsidR="00DA3D7C" w:rsidRPr="00A6531B">
        <w:rPr>
          <w:rFonts w:ascii="Times New Roman" w:hAnsi="Times New Roman" w:cs="Times New Roman"/>
          <w:sz w:val="28"/>
        </w:rPr>
        <w:t>0</w:t>
      </w:r>
      <w:r w:rsidRPr="00A6531B">
        <w:rPr>
          <w:rFonts w:ascii="Times New Roman" w:hAnsi="Times New Roman" w:cs="Times New Roman"/>
          <w:sz w:val="28"/>
        </w:rPr>
        <w:t xml:space="preserve">. </w:t>
      </w:r>
      <w:r w:rsidRPr="00A6531B">
        <w:rPr>
          <w:rFonts w:ascii="Times New Roman" w:hAnsi="Times New Roman" w:cs="Times New Roman"/>
          <w:i/>
          <w:sz w:val="28"/>
        </w:rPr>
        <w:t>Tổ chức tài chính</w:t>
      </w:r>
      <w:r w:rsidRPr="00A6531B">
        <w:rPr>
          <w:rFonts w:ascii="Times New Roman" w:hAnsi="Times New Roman" w:cs="Times New Roman"/>
          <w:sz w:val="28"/>
        </w:rPr>
        <w:t xml:space="preserve"> là tổ chức được quy định theo pháp luật về phòng chống rửa tiền. </w:t>
      </w:r>
    </w:p>
    <w:p w:rsidR="00D27B56" w:rsidRPr="00A6531B" w:rsidRDefault="00D27B56" w:rsidP="00D27B56">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ab/>
        <w:t>2</w:t>
      </w:r>
      <w:r w:rsidR="00DA3D7C" w:rsidRPr="00A6531B">
        <w:rPr>
          <w:rFonts w:ascii="Times New Roman" w:hAnsi="Times New Roman" w:cs="Times New Roman"/>
          <w:sz w:val="28"/>
        </w:rPr>
        <w:t>1</w:t>
      </w:r>
      <w:r w:rsidRPr="00A6531B">
        <w:rPr>
          <w:rFonts w:ascii="Times New Roman" w:hAnsi="Times New Roman" w:cs="Times New Roman"/>
          <w:sz w:val="28"/>
        </w:rPr>
        <w:t xml:space="preserve">. </w:t>
      </w:r>
      <w:r w:rsidRPr="00A6531B">
        <w:rPr>
          <w:rFonts w:ascii="Times New Roman" w:hAnsi="Times New Roman" w:cs="Times New Roman"/>
          <w:i/>
          <w:sz w:val="28"/>
        </w:rPr>
        <w:t>Tổ chức tài chính ở nước ngoài</w:t>
      </w:r>
      <w:r w:rsidR="00D25257" w:rsidRPr="00A6531B">
        <w:rPr>
          <w:rFonts w:ascii="Times New Roman" w:hAnsi="Times New Roman" w:cs="Times New Roman"/>
          <w:sz w:val="28"/>
        </w:rPr>
        <w:t xml:space="preserve"> là</w:t>
      </w:r>
      <w:r w:rsidRPr="00A6531B">
        <w:rPr>
          <w:rFonts w:ascii="Times New Roman" w:hAnsi="Times New Roman" w:cs="Times New Roman"/>
          <w:sz w:val="28"/>
        </w:rPr>
        <w:t xml:space="preserve"> tổ chức tài chính được thành lập ở nước ngoài theo quy định của pháp luật nước ngoài.</w:t>
      </w:r>
    </w:p>
    <w:p w:rsidR="00D27B56" w:rsidRPr="00A6531B" w:rsidRDefault="00D27B56" w:rsidP="00D27B56">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2</w:t>
      </w:r>
      <w:r w:rsidR="00DA3D7C" w:rsidRPr="00A6531B">
        <w:rPr>
          <w:rFonts w:ascii="Times New Roman" w:hAnsi="Times New Roman" w:cs="Times New Roman"/>
          <w:sz w:val="28"/>
        </w:rPr>
        <w:t>2</w:t>
      </w:r>
      <w:r w:rsidRPr="00A6531B">
        <w:rPr>
          <w:rFonts w:ascii="Times New Roman" w:hAnsi="Times New Roman" w:cs="Times New Roman"/>
          <w:sz w:val="28"/>
        </w:rPr>
        <w:t xml:space="preserve">. </w:t>
      </w:r>
      <w:r w:rsidRPr="00A6531B">
        <w:rPr>
          <w:rFonts w:ascii="Times New Roman" w:hAnsi="Times New Roman" w:cs="Times New Roman"/>
          <w:i/>
          <w:sz w:val="28"/>
        </w:rPr>
        <w:t>Tổng Nợ phải trả bình quân của tháng</w:t>
      </w:r>
      <w:r w:rsidRPr="00A6531B">
        <w:rPr>
          <w:rFonts w:ascii="Times New Roman" w:hAnsi="Times New Roman" w:cs="Times New Roman"/>
          <w:sz w:val="28"/>
        </w:rPr>
        <w:t xml:space="preserve"> được tính bằng tổng số dư khoản mục Tổng Nợ phải trả trên cân đối kế toán cuối mỗi ngày trong tháng chia cho tổng số ngày trong tháng.</w:t>
      </w:r>
    </w:p>
    <w:p w:rsidR="00DA3D7C" w:rsidRPr="00A6531B" w:rsidRDefault="00D27B56" w:rsidP="00DA3D7C">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rPr>
        <w:t>2</w:t>
      </w:r>
      <w:r w:rsidR="00DA3D7C" w:rsidRPr="00A6531B">
        <w:rPr>
          <w:rFonts w:ascii="Times New Roman" w:hAnsi="Times New Roman" w:cs="Times New Roman"/>
          <w:sz w:val="28"/>
        </w:rPr>
        <w:t>3</w:t>
      </w:r>
      <w:r w:rsidRPr="00A6531B">
        <w:rPr>
          <w:rFonts w:ascii="Times New Roman" w:hAnsi="Times New Roman" w:cs="Times New Roman"/>
          <w:sz w:val="28"/>
        </w:rPr>
        <w:t xml:space="preserve">. </w:t>
      </w:r>
      <w:r w:rsidR="00DA3D7C" w:rsidRPr="00A6531B">
        <w:rPr>
          <w:rFonts w:ascii="Times New Roman" w:hAnsi="Times New Roman" w:cs="Times New Roman"/>
          <w:i/>
          <w:iCs/>
          <w:sz w:val="28"/>
          <w:szCs w:val="28"/>
        </w:rPr>
        <w:t>Giao dịch mua, bán có kỳ hạn</w:t>
      </w:r>
      <w:r w:rsidR="00DA3D7C" w:rsidRPr="00A6531B">
        <w:rPr>
          <w:rFonts w:ascii="Times New Roman" w:hAnsi="Times New Roman" w:cs="Times New Roman"/>
          <w:sz w:val="28"/>
          <w:szCs w:val="28"/>
        </w:rPr>
        <w:t xml:space="preserve"> là giao dịch mà một tổ chức tín dụng, chi nhánh ngân hàng nước ngoài mua và nhận quyền sở hữu giấy tờ có giá chưa đến hạn thanh toán (bên mua) từ một tổ chức tín dụng, chi nhánh ngân hàng nước ngoài khác (bên bán), đồng thời bên bán cam kết sẽ mua lại giấy tờ có giá đó sau một khoảng thời gian nhất định.</w:t>
      </w:r>
    </w:p>
    <w:p w:rsidR="00DA3D7C" w:rsidRPr="00A6531B" w:rsidRDefault="00DA3D7C" w:rsidP="00D27B56">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24. </w:t>
      </w:r>
      <w:r w:rsidRPr="00A6531B">
        <w:rPr>
          <w:rFonts w:ascii="Times New Roman" w:hAnsi="Times New Roman" w:cs="Times New Roman"/>
          <w:i/>
          <w:sz w:val="28"/>
          <w:szCs w:val="28"/>
        </w:rPr>
        <w:t>Nợ thứ cấp</w:t>
      </w:r>
      <w:r w:rsidRPr="00A6531B">
        <w:rPr>
          <w:rFonts w:ascii="Times New Roman" w:hAnsi="Times New Roman" w:cs="Times New Roman"/>
          <w:sz w:val="28"/>
          <w:szCs w:val="28"/>
        </w:rPr>
        <w:t xml:space="preserve"> là khoản nợ theo thỏa thuận chủ nợ chỉ được thanh toán sau tất cả nghĩa vụ, khoản nợ có bảo đảm hoặc không bảo đảm khác khi đơn vị vay nợ bị phá sản, giải thể</w:t>
      </w:r>
      <w:r w:rsidRPr="00A6531B">
        <w:rPr>
          <w:rFonts w:ascii="Times New Roman" w:hAnsi="Times New Roman" w:cs="Times New Roman"/>
          <w:sz w:val="28"/>
        </w:rPr>
        <w:t>.”</w:t>
      </w:r>
    </w:p>
    <w:p w:rsidR="00D95B9D" w:rsidRPr="00A6531B" w:rsidRDefault="00670379"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8</w:t>
      </w:r>
      <w:r w:rsidR="00E05D49" w:rsidRPr="00A6531B">
        <w:rPr>
          <w:rFonts w:ascii="Times New Roman" w:eastAsia="Times New Roman" w:hAnsi="Times New Roman" w:cs="Times New Roman"/>
          <w:sz w:val="28"/>
          <w:szCs w:val="28"/>
        </w:rPr>
        <w:t xml:space="preserve">. </w:t>
      </w:r>
      <w:r w:rsidR="00622313" w:rsidRPr="00A6531B">
        <w:rPr>
          <w:rFonts w:ascii="Times New Roman" w:eastAsia="Times New Roman" w:hAnsi="Times New Roman" w:cs="Times New Roman"/>
          <w:sz w:val="28"/>
          <w:szCs w:val="28"/>
        </w:rPr>
        <w:t>Đ</w:t>
      </w:r>
      <w:r w:rsidR="00E05D49" w:rsidRPr="00A6531B">
        <w:rPr>
          <w:rFonts w:ascii="Times New Roman" w:eastAsia="Times New Roman" w:hAnsi="Times New Roman" w:cs="Times New Roman"/>
          <w:sz w:val="28"/>
          <w:szCs w:val="28"/>
        </w:rPr>
        <w:t xml:space="preserve">iểm d và điểm đ khoản 1 Điều 4 </w:t>
      </w:r>
      <w:r w:rsidR="00622313" w:rsidRPr="00A6531B">
        <w:rPr>
          <w:rFonts w:ascii="Times New Roman" w:eastAsia="Times New Roman" w:hAnsi="Times New Roman" w:cs="Times New Roman"/>
          <w:sz w:val="28"/>
          <w:szCs w:val="28"/>
        </w:rPr>
        <w:t>được sửa đổi, b</w:t>
      </w:r>
      <w:r w:rsidR="00622313" w:rsidRPr="00A6531B">
        <w:rPr>
          <w:rFonts w:ascii="Times New Roman" w:eastAsia="Times New Roman" w:hAnsi="Times New Roman" w:cs="Times New Roman"/>
          <w:sz w:val="28"/>
          <w:szCs w:val="28"/>
          <w:lang w:val="vi-VN"/>
        </w:rPr>
        <w:t xml:space="preserve">ổ sung </w:t>
      </w:r>
      <w:r w:rsidR="00E05D49" w:rsidRPr="00A6531B">
        <w:rPr>
          <w:rFonts w:ascii="Times New Roman" w:eastAsia="Times New Roman" w:hAnsi="Times New Roman" w:cs="Times New Roman"/>
          <w:sz w:val="28"/>
          <w:szCs w:val="28"/>
        </w:rPr>
        <w:t>như sau:</w:t>
      </w:r>
    </w:p>
    <w:p w:rsidR="007C1B51" w:rsidRPr="00A6531B" w:rsidRDefault="00E05D49"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“d) Việc xét duyệt cấp tín dụng và xét duyệt cơ cấu lại thời hạn trả nợ (bao gồm gia hạn nợ và điều chỉnh kỳ hạn trả nợ) phải được thực hiệ</w:t>
      </w:r>
      <w:r w:rsidR="00B5248D" w:rsidRPr="00A6531B">
        <w:rPr>
          <w:rFonts w:ascii="Times New Roman" w:hAnsi="Times New Roman" w:cs="Times New Roman"/>
          <w:sz w:val="28"/>
        </w:rPr>
        <w:t>n theo</w:t>
      </w:r>
      <w:r w:rsidRPr="00A6531B">
        <w:rPr>
          <w:rFonts w:ascii="Times New Roman" w:hAnsi="Times New Roman" w:cs="Times New Roman"/>
          <w:sz w:val="28"/>
        </w:rPr>
        <w:t xml:space="preserve"> nguyên tắc minh bạch, không xung đột lợi ích và không che giấu chất lượng tín dụng, trong đó</w:t>
      </w:r>
      <w:r w:rsidR="00A87D5B" w:rsidRPr="00A6531B">
        <w:rPr>
          <w:rFonts w:ascii="Times New Roman" w:hAnsi="Times New Roman" w:cs="Times New Roman"/>
          <w:sz w:val="28"/>
        </w:rPr>
        <w:t xml:space="preserve"> người quyết định </w:t>
      </w:r>
      <w:r w:rsidRPr="00A6531B">
        <w:rPr>
          <w:rFonts w:ascii="Times New Roman" w:hAnsi="Times New Roman" w:cs="Times New Roman"/>
          <w:sz w:val="28"/>
        </w:rPr>
        <w:t xml:space="preserve">cơ cấu lại thời hạn trả nợ </w:t>
      </w:r>
      <w:r w:rsidR="005F32EA" w:rsidRPr="00A6531B">
        <w:rPr>
          <w:rFonts w:ascii="Times New Roman" w:hAnsi="Times New Roman" w:cs="Times New Roman"/>
          <w:sz w:val="28"/>
        </w:rPr>
        <w:t xml:space="preserve">không phải là </w:t>
      </w:r>
      <w:r w:rsidR="00A87D5B" w:rsidRPr="00A6531B">
        <w:rPr>
          <w:rFonts w:ascii="Times New Roman" w:hAnsi="Times New Roman" w:cs="Times New Roman"/>
          <w:sz w:val="28"/>
        </w:rPr>
        <w:t>người quyết định khoản</w:t>
      </w:r>
      <w:r w:rsidR="00173FDF" w:rsidRPr="00A6531B">
        <w:rPr>
          <w:rFonts w:ascii="Times New Roman" w:hAnsi="Times New Roman" w:cs="Times New Roman"/>
          <w:sz w:val="28"/>
        </w:rPr>
        <w:t xml:space="preserve"> cấp</w:t>
      </w:r>
      <w:r w:rsidR="00A87D5B" w:rsidRPr="00A6531B">
        <w:rPr>
          <w:rFonts w:ascii="Times New Roman" w:hAnsi="Times New Roman" w:cs="Times New Roman"/>
          <w:sz w:val="28"/>
        </w:rPr>
        <w:t xml:space="preserve"> tín dụ</w:t>
      </w:r>
      <w:r w:rsidR="00D028B5" w:rsidRPr="00A6531B">
        <w:rPr>
          <w:rFonts w:ascii="Times New Roman" w:hAnsi="Times New Roman" w:cs="Times New Roman"/>
          <w:sz w:val="28"/>
        </w:rPr>
        <w:t>ng đó, trừ t</w:t>
      </w:r>
      <w:r w:rsidR="00A87D5B" w:rsidRPr="00A6531B">
        <w:rPr>
          <w:rFonts w:ascii="Times New Roman" w:hAnsi="Times New Roman" w:cs="Times New Roman"/>
          <w:sz w:val="28"/>
        </w:rPr>
        <w:t xml:space="preserve">rường hợp việc cấp tín dụng do </w:t>
      </w:r>
      <w:r w:rsidR="00B72513" w:rsidRPr="00A6531B">
        <w:rPr>
          <w:rFonts w:ascii="Times New Roman" w:hAnsi="Times New Roman" w:cs="Times New Roman"/>
          <w:sz w:val="28"/>
        </w:rPr>
        <w:t>H</w:t>
      </w:r>
      <w:r w:rsidR="00A87D5B" w:rsidRPr="00A6531B">
        <w:rPr>
          <w:rFonts w:ascii="Times New Roman" w:hAnsi="Times New Roman" w:cs="Times New Roman"/>
          <w:sz w:val="28"/>
        </w:rPr>
        <w:t xml:space="preserve">ội đồng quản trị, </w:t>
      </w:r>
      <w:r w:rsidR="00B72513" w:rsidRPr="00A6531B">
        <w:rPr>
          <w:rFonts w:ascii="Times New Roman" w:hAnsi="Times New Roman" w:cs="Times New Roman"/>
          <w:sz w:val="28"/>
        </w:rPr>
        <w:t>H</w:t>
      </w:r>
      <w:r w:rsidR="00A87D5B" w:rsidRPr="00A6531B">
        <w:rPr>
          <w:rFonts w:ascii="Times New Roman" w:hAnsi="Times New Roman" w:cs="Times New Roman"/>
          <w:sz w:val="28"/>
        </w:rPr>
        <w:t>ội đồng thành viên, Tổng giám đốc/Giám đốc (đối với chi nhánh ngân hàng nước ngoài)</w:t>
      </w:r>
      <w:r w:rsidR="002242F4" w:rsidRPr="00A6531B">
        <w:rPr>
          <w:rFonts w:ascii="Times New Roman" w:hAnsi="Times New Roman" w:cs="Times New Roman"/>
          <w:sz w:val="28"/>
        </w:rPr>
        <w:t xml:space="preserve"> thông qua. </w:t>
      </w:r>
      <w:r w:rsidR="007C1B51" w:rsidRPr="00A6531B">
        <w:rPr>
          <w:rFonts w:ascii="Times New Roman" w:hAnsi="Times New Roman" w:cs="Times New Roman"/>
          <w:sz w:val="28"/>
        </w:rPr>
        <w:t>Trường hợp</w:t>
      </w:r>
      <w:r w:rsidR="002242F4" w:rsidRPr="00A6531B">
        <w:rPr>
          <w:rFonts w:ascii="Times New Roman" w:hAnsi="Times New Roman" w:cs="Times New Roman"/>
          <w:sz w:val="28"/>
        </w:rPr>
        <w:t xml:space="preserve"> việc xét duyệt cấp tín dụng và xét duyệt cơ cấu lại thời hạn trả nợ </w:t>
      </w:r>
      <w:r w:rsidR="00D028B5" w:rsidRPr="00A6531B">
        <w:rPr>
          <w:rFonts w:ascii="Times New Roman" w:hAnsi="Times New Roman" w:cs="Times New Roman"/>
          <w:sz w:val="28"/>
        </w:rPr>
        <w:t xml:space="preserve">thực hiện </w:t>
      </w:r>
      <w:r w:rsidR="002242F4" w:rsidRPr="00A6531B">
        <w:rPr>
          <w:rFonts w:ascii="Times New Roman" w:hAnsi="Times New Roman" w:cs="Times New Roman"/>
          <w:sz w:val="28"/>
        </w:rPr>
        <w:t>thông qua</w:t>
      </w:r>
      <w:r w:rsidR="007C1B51" w:rsidRPr="00A6531B">
        <w:rPr>
          <w:rFonts w:ascii="Times New Roman" w:hAnsi="Times New Roman" w:cs="Times New Roman"/>
          <w:sz w:val="28"/>
        </w:rPr>
        <w:t xml:space="preserve"> </w:t>
      </w:r>
      <w:r w:rsidR="003723FC" w:rsidRPr="00A6531B">
        <w:rPr>
          <w:rFonts w:ascii="Times New Roman" w:hAnsi="Times New Roman" w:cs="Times New Roman"/>
          <w:sz w:val="28"/>
        </w:rPr>
        <w:t>cơ chế h</w:t>
      </w:r>
      <w:r w:rsidR="007C1B51" w:rsidRPr="00A6531B">
        <w:rPr>
          <w:rFonts w:ascii="Times New Roman" w:hAnsi="Times New Roman" w:cs="Times New Roman"/>
          <w:sz w:val="28"/>
        </w:rPr>
        <w:t xml:space="preserve">ội đồng thì chủ tịch Hội đồng xét duyệt cơ cấu lại thời hạn trả nợ không phải là chủ tịch Hội đồng xét duyệt cấp tín dụng và </w:t>
      </w:r>
      <w:r w:rsidR="002279F6" w:rsidRPr="00A6531B">
        <w:rPr>
          <w:rFonts w:ascii="Times New Roman" w:hAnsi="Times New Roman" w:cs="Times New Roman"/>
          <w:sz w:val="28"/>
        </w:rPr>
        <w:t xml:space="preserve">ít nhất </w:t>
      </w:r>
      <w:r w:rsidR="007C1B51" w:rsidRPr="00A6531B">
        <w:rPr>
          <w:rFonts w:ascii="Times New Roman" w:hAnsi="Times New Roman" w:cs="Times New Roman"/>
          <w:sz w:val="28"/>
        </w:rPr>
        <w:t>hai phần ba</w:t>
      </w:r>
      <w:r w:rsidR="002242F4" w:rsidRPr="00A6531B">
        <w:rPr>
          <w:rFonts w:ascii="Times New Roman" w:hAnsi="Times New Roman" w:cs="Times New Roman"/>
          <w:sz w:val="28"/>
        </w:rPr>
        <w:t xml:space="preserve"> (2/3)</w:t>
      </w:r>
      <w:r w:rsidR="007C1B51" w:rsidRPr="00A6531B">
        <w:rPr>
          <w:rFonts w:ascii="Times New Roman" w:hAnsi="Times New Roman" w:cs="Times New Roman"/>
          <w:sz w:val="28"/>
        </w:rPr>
        <w:t xml:space="preserve"> thành viên Hội đồng xét duyệt </w:t>
      </w:r>
      <w:r w:rsidR="007C1B51" w:rsidRPr="00A6531B">
        <w:rPr>
          <w:rFonts w:ascii="Times New Roman" w:hAnsi="Times New Roman" w:cs="Times New Roman"/>
          <w:sz w:val="28"/>
        </w:rPr>
        <w:lastRenderedPageBreak/>
        <w:t>cơ cấu lại thời hạn trả nợ không phải là thành viên của Hội đồng xét duyệt cấp tín dụng;</w:t>
      </w:r>
    </w:p>
    <w:p w:rsidR="00E05D49" w:rsidRPr="00A6531B" w:rsidRDefault="00E05D49"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đ) </w:t>
      </w:r>
      <w:r w:rsidR="0054251A" w:rsidRPr="00A6531B">
        <w:rPr>
          <w:rFonts w:ascii="Times New Roman" w:hAnsi="Times New Roman" w:cs="Times New Roman"/>
          <w:sz w:val="28"/>
        </w:rPr>
        <w:t>Quy định về</w:t>
      </w:r>
      <w:r w:rsidRPr="00A6531B">
        <w:rPr>
          <w:rFonts w:ascii="Times New Roman" w:hAnsi="Times New Roman" w:cs="Times New Roman"/>
          <w:sz w:val="28"/>
        </w:rPr>
        <w:t xml:space="preserve"> quản lý rủi ro trong hoạt động cấp tín dụng để đầu tư, kinh doanh cổ phiếu</w:t>
      </w:r>
      <w:r w:rsidR="00B72513" w:rsidRPr="00A6531B">
        <w:rPr>
          <w:rFonts w:ascii="Times New Roman" w:hAnsi="Times New Roman" w:cs="Times New Roman"/>
          <w:sz w:val="28"/>
        </w:rPr>
        <w:t>, trái phiếu</w:t>
      </w:r>
      <w:r w:rsidR="00D220AD" w:rsidRPr="00A6531B">
        <w:rPr>
          <w:rFonts w:ascii="Times New Roman" w:hAnsi="Times New Roman" w:cs="Times New Roman"/>
          <w:sz w:val="28"/>
        </w:rPr>
        <w:t xml:space="preserve"> doanh nghiệp</w:t>
      </w:r>
      <w:r w:rsidR="00B72513" w:rsidRPr="00A6531B">
        <w:rPr>
          <w:rFonts w:ascii="Times New Roman" w:hAnsi="Times New Roman" w:cs="Times New Roman"/>
          <w:sz w:val="28"/>
        </w:rPr>
        <w:t>;</w:t>
      </w:r>
      <w:r w:rsidR="001B31EB" w:rsidRPr="00A6531B">
        <w:rPr>
          <w:rFonts w:ascii="Times New Roman" w:hAnsi="Times New Roman" w:cs="Times New Roman"/>
          <w:sz w:val="28"/>
        </w:rPr>
        <w:t xml:space="preserve"> cấp tín dụng để</w:t>
      </w:r>
      <w:r w:rsidRPr="00A6531B">
        <w:rPr>
          <w:rFonts w:ascii="Times New Roman" w:hAnsi="Times New Roman" w:cs="Times New Roman"/>
          <w:sz w:val="28"/>
        </w:rPr>
        <w:t xml:space="preserve"> kinh doanh bất động sản</w:t>
      </w:r>
      <w:r w:rsidR="00A82539" w:rsidRPr="00A6531B">
        <w:rPr>
          <w:rFonts w:ascii="Times New Roman" w:hAnsi="Times New Roman" w:cs="Times New Roman"/>
          <w:sz w:val="28"/>
        </w:rPr>
        <w:t>;</w:t>
      </w:r>
      <w:r w:rsidR="001B31EB" w:rsidRPr="00A6531B">
        <w:rPr>
          <w:rFonts w:ascii="Times New Roman" w:hAnsi="Times New Roman" w:cs="Times New Roman"/>
          <w:sz w:val="28"/>
        </w:rPr>
        <w:t xml:space="preserve"> cấp tín dụng cho dự án</w:t>
      </w:r>
      <w:r w:rsidR="00B72513" w:rsidRPr="00A6531B">
        <w:rPr>
          <w:rFonts w:ascii="Times New Roman" w:hAnsi="Times New Roman" w:cs="Times New Roman"/>
          <w:sz w:val="28"/>
        </w:rPr>
        <w:t xml:space="preserve"> </w:t>
      </w:r>
      <w:r w:rsidR="001B31EB" w:rsidRPr="00A6531B">
        <w:rPr>
          <w:rFonts w:ascii="Times New Roman" w:hAnsi="Times New Roman" w:cs="Times New Roman"/>
          <w:sz w:val="28"/>
        </w:rPr>
        <w:t>theo hợp đồng Xây dựng - Kinh doanh - Chuyển giao (BOT) và hợp đồng Xây dựng - Chuyển giao (BT).”</w:t>
      </w:r>
    </w:p>
    <w:p w:rsidR="00D95B9D" w:rsidRPr="00A6531B" w:rsidRDefault="00C1113F"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9</w:t>
      </w:r>
      <w:r w:rsidR="00E05D49" w:rsidRPr="00A6531B">
        <w:rPr>
          <w:rFonts w:ascii="Times New Roman" w:eastAsia="Times New Roman" w:hAnsi="Times New Roman" w:cs="Times New Roman"/>
          <w:sz w:val="28"/>
          <w:szCs w:val="28"/>
        </w:rPr>
        <w:t>. Bổ sung điểm e vào khoản 1 Điều 4 như sau:</w:t>
      </w:r>
    </w:p>
    <w:p w:rsidR="00E05D49" w:rsidRPr="00A6531B" w:rsidRDefault="00E05D49"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“e) Quy định về cấp tín dụng đối với Giám đố</w:t>
      </w:r>
      <w:r w:rsidR="00D43314" w:rsidRPr="00A6531B">
        <w:rPr>
          <w:rFonts w:ascii="Times New Roman" w:hAnsi="Times New Roman" w:cs="Times New Roman"/>
          <w:sz w:val="28"/>
        </w:rPr>
        <w:t>c</w:t>
      </w:r>
      <w:r w:rsidR="006E18D1" w:rsidRPr="00A6531B">
        <w:rPr>
          <w:rFonts w:ascii="Times New Roman" w:hAnsi="Times New Roman" w:cs="Times New Roman"/>
          <w:sz w:val="28"/>
        </w:rPr>
        <w:t xml:space="preserve"> (</w:t>
      </w:r>
      <w:r w:rsidRPr="00A6531B">
        <w:rPr>
          <w:rFonts w:ascii="Times New Roman" w:hAnsi="Times New Roman" w:cs="Times New Roman"/>
          <w:sz w:val="28"/>
        </w:rPr>
        <w:t>Phó giám đốc</w:t>
      </w:r>
      <w:r w:rsidR="006E18D1" w:rsidRPr="00A6531B">
        <w:rPr>
          <w:rFonts w:ascii="Times New Roman" w:hAnsi="Times New Roman" w:cs="Times New Roman"/>
          <w:sz w:val="28"/>
        </w:rPr>
        <w:t>)</w:t>
      </w:r>
      <w:r w:rsidR="00B40B37" w:rsidRPr="00A6531B">
        <w:rPr>
          <w:rFonts w:ascii="Times New Roman" w:hAnsi="Times New Roman" w:cs="Times New Roman"/>
          <w:sz w:val="28"/>
        </w:rPr>
        <w:t xml:space="preserve"> </w:t>
      </w:r>
      <w:r w:rsidR="00CC1212" w:rsidRPr="00A6531B">
        <w:rPr>
          <w:rFonts w:ascii="Times New Roman" w:hAnsi="Times New Roman" w:cs="Times New Roman"/>
          <w:sz w:val="28"/>
        </w:rPr>
        <w:t xml:space="preserve">của chi nhánh, đơn vị trực thuộc </w:t>
      </w:r>
      <w:r w:rsidR="00B40B37" w:rsidRPr="00A6531B">
        <w:rPr>
          <w:rFonts w:ascii="Times New Roman" w:hAnsi="Times New Roman" w:cs="Times New Roman"/>
          <w:sz w:val="28"/>
        </w:rPr>
        <w:t>và các chức danh tương đương</w:t>
      </w:r>
      <w:r w:rsidR="00BC0F92" w:rsidRPr="00A6531B">
        <w:rPr>
          <w:rFonts w:ascii="Times New Roman" w:hAnsi="Times New Roman" w:cs="Times New Roman"/>
          <w:sz w:val="28"/>
        </w:rPr>
        <w:t xml:space="preserve"> </w:t>
      </w:r>
      <w:r w:rsidR="00B40B37" w:rsidRPr="00A6531B">
        <w:rPr>
          <w:rFonts w:ascii="Times New Roman" w:hAnsi="Times New Roman" w:cs="Times New Roman"/>
          <w:sz w:val="28"/>
        </w:rPr>
        <w:t>của tổ chức tín dụng, chi nhánh ngân hàng nước ngoài</w:t>
      </w:r>
      <w:r w:rsidRPr="00A6531B">
        <w:rPr>
          <w:rFonts w:ascii="Times New Roman" w:hAnsi="Times New Roman" w:cs="Times New Roman"/>
          <w:sz w:val="28"/>
        </w:rPr>
        <w:t xml:space="preserve"> bảo đảm các nguyên tắc quy định tại điểm a, điểm b, điểm c, điểm d và điểm đ khoản này</w:t>
      </w:r>
      <w:r w:rsidR="00BC0F92" w:rsidRPr="00A6531B">
        <w:rPr>
          <w:rFonts w:ascii="Times New Roman" w:hAnsi="Times New Roman" w:cs="Times New Roman"/>
          <w:sz w:val="28"/>
        </w:rPr>
        <w:t>. Việc xác định các chức danh tương đương thực hiện theo quy định nội bộ của tổ chức tín dụng, chi nhánh ngân hàng nước ngoài</w:t>
      </w:r>
      <w:r w:rsidRPr="00A6531B">
        <w:rPr>
          <w:rFonts w:ascii="Times New Roman" w:hAnsi="Times New Roman" w:cs="Times New Roman"/>
          <w:sz w:val="28"/>
        </w:rPr>
        <w:t>.”</w:t>
      </w:r>
    </w:p>
    <w:p w:rsidR="00E05D49" w:rsidRPr="00A6531B" w:rsidRDefault="00A8377E"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1</w:t>
      </w:r>
      <w:r w:rsidR="00C1113F" w:rsidRPr="00A6531B">
        <w:rPr>
          <w:rFonts w:ascii="Times New Roman" w:hAnsi="Times New Roman" w:cs="Times New Roman"/>
          <w:sz w:val="28"/>
        </w:rPr>
        <w:t>0</w:t>
      </w:r>
      <w:r w:rsidR="00E05D49" w:rsidRPr="00A6531B">
        <w:rPr>
          <w:rFonts w:ascii="Times New Roman" w:hAnsi="Times New Roman" w:cs="Times New Roman"/>
          <w:sz w:val="28"/>
        </w:rPr>
        <w:t xml:space="preserve">. </w:t>
      </w:r>
      <w:r w:rsidR="009275A7" w:rsidRPr="00A6531B">
        <w:rPr>
          <w:rFonts w:ascii="Times New Roman" w:hAnsi="Times New Roman" w:cs="Times New Roman"/>
          <w:sz w:val="28"/>
        </w:rPr>
        <w:t>K</w:t>
      </w:r>
      <w:r w:rsidR="00A64A4E" w:rsidRPr="00A6531B">
        <w:rPr>
          <w:rFonts w:ascii="Times New Roman" w:hAnsi="Times New Roman" w:cs="Times New Roman"/>
          <w:sz w:val="28"/>
        </w:rPr>
        <w:t xml:space="preserve">hoản 3 Điều 6 </w:t>
      </w:r>
      <w:r w:rsidR="009275A7" w:rsidRPr="00A6531B">
        <w:rPr>
          <w:rFonts w:ascii="Times New Roman" w:hAnsi="Times New Roman" w:cs="Times New Roman"/>
          <w:sz w:val="28"/>
        </w:rPr>
        <w:t xml:space="preserve">được sửa đổi, bổ sung </w:t>
      </w:r>
      <w:r w:rsidR="00A64A4E" w:rsidRPr="00A6531B">
        <w:rPr>
          <w:rFonts w:ascii="Times New Roman" w:hAnsi="Times New Roman" w:cs="Times New Roman"/>
          <w:sz w:val="28"/>
        </w:rPr>
        <w:t>như sau:</w:t>
      </w:r>
    </w:p>
    <w:p w:rsidR="00A64A4E" w:rsidRPr="00A6531B" w:rsidRDefault="00A64A4E"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“3. Cách tính giá trị thực của vốn điều lệ, vốn được cấp:</w:t>
      </w:r>
    </w:p>
    <w:p w:rsidR="00A64A4E" w:rsidRPr="00A6531B" w:rsidRDefault="00A64A4E"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Giá trị thực của vốn điều lệ, vốn được cấp được xác định bằng vốn điều lệ, vốn được cấp và thặng dư vốn cổ phần, cộng (trừ) lợi nhuận lũy kế chưa phân phối (lỗ lũy kế chưa xử lý) được phản ánh trên sổ sách kế toán.”</w:t>
      </w:r>
    </w:p>
    <w:p w:rsidR="00BA0836" w:rsidRPr="00A6531B" w:rsidRDefault="00BA0836"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1</w:t>
      </w:r>
      <w:r w:rsidR="00C1113F" w:rsidRPr="00A6531B">
        <w:rPr>
          <w:rFonts w:ascii="Times New Roman" w:hAnsi="Times New Roman" w:cs="Times New Roman"/>
          <w:sz w:val="28"/>
        </w:rPr>
        <w:t>1</w:t>
      </w:r>
      <w:r w:rsidRPr="00A6531B">
        <w:rPr>
          <w:rFonts w:ascii="Times New Roman" w:hAnsi="Times New Roman" w:cs="Times New Roman"/>
          <w:sz w:val="28"/>
        </w:rPr>
        <w:t>. Khoản 3</w:t>
      </w:r>
      <w:r w:rsidR="00370981" w:rsidRPr="00A6531B">
        <w:rPr>
          <w:rFonts w:ascii="Times New Roman" w:hAnsi="Times New Roman" w:cs="Times New Roman"/>
          <w:sz w:val="28"/>
        </w:rPr>
        <w:t xml:space="preserve"> và</w:t>
      </w:r>
      <w:r w:rsidRPr="00A6531B">
        <w:rPr>
          <w:rFonts w:ascii="Times New Roman" w:hAnsi="Times New Roman" w:cs="Times New Roman"/>
          <w:sz w:val="28"/>
        </w:rPr>
        <w:t xml:space="preserve"> khoản 4 Điều 10 được sửa đổi, bổ sung như sau:</w:t>
      </w:r>
    </w:p>
    <w:p w:rsidR="00BA0836" w:rsidRPr="00A6531B" w:rsidRDefault="00BA0836"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“3. Tổ chức tín dụng, chi nhánh ngân hàng nước ngoài phải báo cáo Đại hội đồng cổ đông, Đại hội thành viên các khoản cấp tín dụng cho các đối tượng quy định tại khoản 1 Điều 12</w:t>
      </w:r>
      <w:r w:rsidR="004515A0" w:rsidRPr="00A6531B">
        <w:rPr>
          <w:rFonts w:ascii="Times New Roman" w:hAnsi="Times New Roman" w:cs="Times New Roman"/>
          <w:sz w:val="28"/>
        </w:rPr>
        <w:t>7 Luật các tổ chức tín dụng</w:t>
      </w:r>
      <w:r w:rsidRPr="00A6531B">
        <w:rPr>
          <w:rFonts w:ascii="Times New Roman" w:hAnsi="Times New Roman" w:cs="Times New Roman"/>
          <w:sz w:val="28"/>
        </w:rPr>
        <w:t xml:space="preserve"> </w:t>
      </w:r>
      <w:r w:rsidR="007B0D40" w:rsidRPr="00A6531B">
        <w:rPr>
          <w:rFonts w:ascii="Times New Roman" w:hAnsi="Times New Roman" w:cs="Times New Roman"/>
          <w:sz w:val="28"/>
        </w:rPr>
        <w:t xml:space="preserve">(đã được </w:t>
      </w:r>
      <w:r w:rsidR="00CA3B92" w:rsidRPr="00A6531B">
        <w:rPr>
          <w:rFonts w:ascii="Times New Roman" w:hAnsi="Times New Roman" w:cs="Times New Roman"/>
          <w:sz w:val="28"/>
        </w:rPr>
        <w:t>sửa đổi, bổ sung</w:t>
      </w:r>
      <w:r w:rsidR="007B0D40" w:rsidRPr="00A6531B">
        <w:rPr>
          <w:rFonts w:ascii="Times New Roman" w:hAnsi="Times New Roman" w:cs="Times New Roman"/>
          <w:sz w:val="28"/>
        </w:rPr>
        <w:t>)</w:t>
      </w:r>
      <w:r w:rsidR="00CA3B92" w:rsidRPr="00A6531B">
        <w:rPr>
          <w:rFonts w:ascii="Times New Roman" w:hAnsi="Times New Roman" w:cs="Times New Roman"/>
          <w:sz w:val="28"/>
        </w:rPr>
        <w:t xml:space="preserve"> </w:t>
      </w:r>
      <w:r w:rsidRPr="00A6531B">
        <w:rPr>
          <w:rFonts w:ascii="Times New Roman" w:hAnsi="Times New Roman" w:cs="Times New Roman"/>
          <w:sz w:val="28"/>
        </w:rPr>
        <w:t xml:space="preserve">phát sinh đến thời điểm lấy số liệu để họp Đại hội đồng cổ đông, Đại hội thành viên; báo cáo cho chủ sở hữu, thành viên góp vốn, người quản lý, người điều hành và Ngân hàng Nhà nước (Cơ quan thanh tra, giám sát ngân hàng) khi có phát sinh khoản cấp tín dụng cho đối tượng quy định tại </w:t>
      </w:r>
      <w:r w:rsidR="00CA3B92" w:rsidRPr="00A6531B">
        <w:rPr>
          <w:rFonts w:ascii="Times New Roman" w:hAnsi="Times New Roman" w:cs="Times New Roman"/>
          <w:sz w:val="28"/>
        </w:rPr>
        <w:t>khoản 1 Điều 127 Luật các tổ chức tín dụng</w:t>
      </w:r>
      <w:r w:rsidR="007B0D40" w:rsidRPr="00A6531B">
        <w:rPr>
          <w:rFonts w:ascii="Times New Roman" w:hAnsi="Times New Roman" w:cs="Times New Roman"/>
          <w:sz w:val="28"/>
        </w:rPr>
        <w:t xml:space="preserve"> (đã được </w:t>
      </w:r>
      <w:r w:rsidR="00CA3B92" w:rsidRPr="00A6531B">
        <w:rPr>
          <w:rFonts w:ascii="Times New Roman" w:hAnsi="Times New Roman" w:cs="Times New Roman"/>
          <w:sz w:val="28"/>
        </w:rPr>
        <w:t>sửa đổi, bổ sung</w:t>
      </w:r>
      <w:r w:rsidR="007B0D40" w:rsidRPr="00A6531B">
        <w:rPr>
          <w:rFonts w:ascii="Times New Roman" w:hAnsi="Times New Roman" w:cs="Times New Roman"/>
          <w:sz w:val="28"/>
        </w:rPr>
        <w:t>)</w:t>
      </w:r>
      <w:r w:rsidRPr="00A6531B">
        <w:rPr>
          <w:rFonts w:ascii="Times New Roman" w:hAnsi="Times New Roman" w:cs="Times New Roman"/>
          <w:sz w:val="28"/>
        </w:rPr>
        <w:t>.</w:t>
      </w:r>
    </w:p>
    <w:p w:rsidR="00BA0836" w:rsidRPr="00A6531B" w:rsidRDefault="00BA0836"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4. </w:t>
      </w:r>
      <w:r w:rsidR="00A07110" w:rsidRPr="00A6531B">
        <w:rPr>
          <w:rFonts w:ascii="Times New Roman" w:hAnsi="Times New Roman" w:cs="Times New Roman"/>
          <w:sz w:val="28"/>
        </w:rPr>
        <w:t>K</w:t>
      </w:r>
      <w:r w:rsidRPr="00A6531B">
        <w:rPr>
          <w:rFonts w:ascii="Times New Roman" w:hAnsi="Times New Roman" w:cs="Times New Roman"/>
          <w:sz w:val="28"/>
        </w:rPr>
        <w:t xml:space="preserve">hoản cấp tín dụng cho công ty con, công ty liên kết </w:t>
      </w:r>
      <w:r w:rsidR="00C95DC3" w:rsidRPr="00A6531B">
        <w:rPr>
          <w:rFonts w:ascii="Times New Roman" w:hAnsi="Times New Roman" w:cs="Times New Roman"/>
          <w:sz w:val="28"/>
        </w:rPr>
        <w:t xml:space="preserve">(trừ trường hợp không được cấp tín dụng quy định tại Điều 126 Luật các tổ chức tín dụng </w:t>
      </w:r>
      <w:r w:rsidR="007B0D40" w:rsidRPr="00A6531B">
        <w:rPr>
          <w:rFonts w:ascii="Times New Roman" w:hAnsi="Times New Roman" w:cs="Times New Roman"/>
          <w:sz w:val="28"/>
        </w:rPr>
        <w:t>(đã được</w:t>
      </w:r>
      <w:r w:rsidR="00C95DC3" w:rsidRPr="00A6531B">
        <w:rPr>
          <w:rFonts w:ascii="Times New Roman" w:hAnsi="Times New Roman" w:cs="Times New Roman"/>
          <w:sz w:val="28"/>
        </w:rPr>
        <w:t xml:space="preserve"> sửa đổi, bổ sung</w:t>
      </w:r>
      <w:r w:rsidR="007B0D40" w:rsidRPr="00A6531B">
        <w:rPr>
          <w:rFonts w:ascii="Times New Roman" w:hAnsi="Times New Roman" w:cs="Times New Roman"/>
          <w:sz w:val="28"/>
        </w:rPr>
        <w:t>)</w:t>
      </w:r>
      <w:r w:rsidR="000A5543" w:rsidRPr="00A6531B">
        <w:rPr>
          <w:rFonts w:ascii="Times New Roman" w:hAnsi="Times New Roman" w:cs="Times New Roman"/>
          <w:sz w:val="28"/>
        </w:rPr>
        <w:t>)</w:t>
      </w:r>
      <w:r w:rsidR="007B0D40" w:rsidRPr="00A6531B">
        <w:rPr>
          <w:rFonts w:ascii="Times New Roman" w:hAnsi="Times New Roman" w:cs="Times New Roman"/>
          <w:sz w:val="28"/>
        </w:rPr>
        <w:t xml:space="preserve"> </w:t>
      </w:r>
      <w:r w:rsidRPr="00A6531B">
        <w:rPr>
          <w:rFonts w:ascii="Times New Roman" w:hAnsi="Times New Roman" w:cs="Times New Roman"/>
          <w:sz w:val="28"/>
        </w:rPr>
        <w:t>và đối tượng trong danh sách quy định tại khoản 2 Điều này phải được Hội đồng quản trị, Hội đồng thành viên, Tổng giám đốc</w:t>
      </w:r>
      <w:r w:rsidR="00937C91" w:rsidRPr="00A6531B">
        <w:rPr>
          <w:rFonts w:ascii="Times New Roman" w:hAnsi="Times New Roman" w:cs="Times New Roman"/>
          <w:sz w:val="28"/>
        </w:rPr>
        <w:t>/Giám đốc</w:t>
      </w:r>
      <w:r w:rsidRPr="00A6531B">
        <w:rPr>
          <w:rFonts w:ascii="Times New Roman" w:hAnsi="Times New Roman" w:cs="Times New Roman"/>
          <w:sz w:val="28"/>
        </w:rPr>
        <w:t xml:space="preserve"> (đối với chi nhánh ngân hàng nước ngoài) thông qua, trừ khoản cấp tín dụng thuộc thẩm quyền của Đại hội đồng cổ đông. Ban kiểm soát phải giám sát việc phê duyệt cấp tín dụng đối với các đối tượng này.”</w:t>
      </w:r>
    </w:p>
    <w:p w:rsidR="005E049E" w:rsidRPr="00A6531B" w:rsidRDefault="005E049E"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1</w:t>
      </w:r>
      <w:r w:rsidR="00202A76" w:rsidRPr="00A6531B">
        <w:rPr>
          <w:rFonts w:ascii="Times New Roman" w:hAnsi="Times New Roman" w:cs="Times New Roman"/>
          <w:sz w:val="28"/>
        </w:rPr>
        <w:t>2</w:t>
      </w:r>
      <w:r w:rsidRPr="00A6531B">
        <w:rPr>
          <w:rFonts w:ascii="Times New Roman" w:hAnsi="Times New Roman" w:cs="Times New Roman"/>
          <w:sz w:val="28"/>
        </w:rPr>
        <w:t xml:space="preserve">. Điều 11 được </w:t>
      </w:r>
      <w:r w:rsidR="006379B6" w:rsidRPr="00A6531B">
        <w:rPr>
          <w:rFonts w:ascii="Times New Roman" w:hAnsi="Times New Roman" w:cs="Times New Roman"/>
          <w:sz w:val="28"/>
        </w:rPr>
        <w:t xml:space="preserve">sửa đổi, bổ sung </w:t>
      </w:r>
      <w:r w:rsidRPr="00A6531B">
        <w:rPr>
          <w:rFonts w:ascii="Times New Roman" w:hAnsi="Times New Roman" w:cs="Times New Roman"/>
          <w:sz w:val="28"/>
        </w:rPr>
        <w:t>như sau:</w:t>
      </w:r>
    </w:p>
    <w:p w:rsidR="005E049E" w:rsidRPr="00A6531B" w:rsidRDefault="005E049E" w:rsidP="00C658DB">
      <w:pPr>
        <w:spacing w:before="120" w:after="0" w:line="240" w:lineRule="auto"/>
        <w:ind w:firstLine="709"/>
        <w:jc w:val="both"/>
        <w:rPr>
          <w:rFonts w:ascii="Times New Roman" w:hAnsi="Times New Roman" w:cs="Times New Roman"/>
          <w:b/>
          <w:sz w:val="28"/>
        </w:rPr>
      </w:pPr>
      <w:r w:rsidRPr="00A6531B">
        <w:rPr>
          <w:rFonts w:ascii="Times New Roman" w:hAnsi="Times New Roman" w:cs="Times New Roman"/>
          <w:b/>
          <w:sz w:val="28"/>
        </w:rPr>
        <w:t xml:space="preserve">“Điều 11. </w:t>
      </w:r>
      <w:r w:rsidR="00937C91" w:rsidRPr="00A6531B">
        <w:rPr>
          <w:rFonts w:ascii="Times New Roman" w:hAnsi="Times New Roman" w:cs="Times New Roman"/>
          <w:b/>
          <w:sz w:val="28"/>
        </w:rPr>
        <w:t>Hạn chế, g</w:t>
      </w:r>
      <w:r w:rsidRPr="00A6531B">
        <w:rPr>
          <w:rFonts w:ascii="Times New Roman" w:hAnsi="Times New Roman" w:cs="Times New Roman"/>
          <w:b/>
          <w:sz w:val="28"/>
        </w:rPr>
        <w:t xml:space="preserve">iới hạn cấp tín dụng </w:t>
      </w:r>
    </w:p>
    <w:p w:rsidR="005E049E" w:rsidRPr="00A6531B" w:rsidRDefault="003618E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Tổ chức tín dụng, chi nhánh ngân hàng nướ</w:t>
      </w:r>
      <w:r w:rsidR="00C55806" w:rsidRPr="00A6531B">
        <w:rPr>
          <w:rFonts w:ascii="Times New Roman" w:hAnsi="Times New Roman" w:cs="Times New Roman"/>
          <w:sz w:val="28"/>
        </w:rPr>
        <w:t>c ngoài tuân thủ quy định</w:t>
      </w:r>
      <w:r w:rsidR="00345C32" w:rsidRPr="00A6531B">
        <w:rPr>
          <w:rFonts w:ascii="Times New Roman" w:hAnsi="Times New Roman" w:cs="Times New Roman"/>
          <w:sz w:val="28"/>
        </w:rPr>
        <w:t xml:space="preserve"> về những trường hợp không được cấp tín dụng</w:t>
      </w:r>
      <w:r w:rsidR="00795D1A" w:rsidRPr="00A6531B">
        <w:rPr>
          <w:rFonts w:ascii="Times New Roman" w:hAnsi="Times New Roman" w:cs="Times New Roman"/>
          <w:sz w:val="28"/>
        </w:rPr>
        <w:t xml:space="preserve">, </w:t>
      </w:r>
      <w:r w:rsidR="00C55806" w:rsidRPr="00A6531B">
        <w:rPr>
          <w:rFonts w:ascii="Times New Roman" w:hAnsi="Times New Roman" w:cs="Times New Roman"/>
          <w:sz w:val="28"/>
        </w:rPr>
        <w:t>hạn chế</w:t>
      </w:r>
      <w:r w:rsidR="00795D1A" w:rsidRPr="00A6531B">
        <w:rPr>
          <w:rFonts w:ascii="Times New Roman" w:hAnsi="Times New Roman" w:cs="Times New Roman"/>
          <w:sz w:val="28"/>
        </w:rPr>
        <w:t xml:space="preserve"> cấp tín dụng và</w:t>
      </w:r>
      <w:r w:rsidRPr="00A6531B">
        <w:rPr>
          <w:rFonts w:ascii="Times New Roman" w:hAnsi="Times New Roman" w:cs="Times New Roman"/>
          <w:sz w:val="28"/>
        </w:rPr>
        <w:t xml:space="preserve"> </w:t>
      </w:r>
      <w:r w:rsidR="005E049E" w:rsidRPr="00A6531B">
        <w:rPr>
          <w:rFonts w:ascii="Times New Roman" w:hAnsi="Times New Roman" w:cs="Times New Roman"/>
          <w:sz w:val="28"/>
        </w:rPr>
        <w:t xml:space="preserve">giới hạn cấp tín dụng </w:t>
      </w:r>
      <w:r w:rsidR="00C55806" w:rsidRPr="00A6531B">
        <w:rPr>
          <w:rFonts w:ascii="Times New Roman" w:hAnsi="Times New Roman" w:cs="Times New Roman"/>
          <w:sz w:val="28"/>
        </w:rPr>
        <w:t>theo</w:t>
      </w:r>
      <w:r w:rsidR="00795D1A" w:rsidRPr="00A6531B">
        <w:rPr>
          <w:rFonts w:ascii="Times New Roman" w:hAnsi="Times New Roman" w:cs="Times New Roman"/>
          <w:sz w:val="28"/>
        </w:rPr>
        <w:t xml:space="preserve"> Điều 126,</w:t>
      </w:r>
      <w:r w:rsidRPr="00A6531B">
        <w:rPr>
          <w:rFonts w:ascii="Times New Roman" w:hAnsi="Times New Roman" w:cs="Times New Roman"/>
          <w:sz w:val="28"/>
        </w:rPr>
        <w:t xml:space="preserve"> Điều 127 và Điều 128 Luật các tổ chức tín dụng </w:t>
      </w:r>
      <w:r w:rsidR="00453054" w:rsidRPr="00A6531B">
        <w:rPr>
          <w:rFonts w:ascii="Times New Roman" w:hAnsi="Times New Roman" w:cs="Times New Roman"/>
          <w:sz w:val="28"/>
        </w:rPr>
        <w:t xml:space="preserve">(đã được </w:t>
      </w:r>
      <w:r w:rsidRPr="00A6531B">
        <w:rPr>
          <w:rFonts w:ascii="Times New Roman" w:hAnsi="Times New Roman" w:cs="Times New Roman"/>
          <w:sz w:val="28"/>
        </w:rPr>
        <w:t>sửa đổi, bổ sung</w:t>
      </w:r>
      <w:r w:rsidR="00453054" w:rsidRPr="00A6531B">
        <w:rPr>
          <w:rFonts w:ascii="Times New Roman" w:hAnsi="Times New Roman" w:cs="Times New Roman"/>
          <w:sz w:val="28"/>
        </w:rPr>
        <w:t>)</w:t>
      </w:r>
      <w:r w:rsidRPr="00A6531B">
        <w:rPr>
          <w:rFonts w:ascii="Times New Roman" w:hAnsi="Times New Roman" w:cs="Times New Roman"/>
          <w:sz w:val="28"/>
        </w:rPr>
        <w:t>.</w:t>
      </w:r>
      <w:r w:rsidR="002E4427" w:rsidRPr="00A6531B">
        <w:rPr>
          <w:rFonts w:ascii="Times New Roman" w:hAnsi="Times New Roman" w:cs="Times New Roman"/>
          <w:sz w:val="28"/>
        </w:rPr>
        <w:t>”</w:t>
      </w:r>
    </w:p>
    <w:p w:rsidR="003618E4" w:rsidRPr="00A6531B" w:rsidRDefault="00C95DC3"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lastRenderedPageBreak/>
        <w:t>1</w:t>
      </w:r>
      <w:r w:rsidR="00A970E4" w:rsidRPr="00A6531B">
        <w:rPr>
          <w:rFonts w:ascii="Times New Roman" w:hAnsi="Times New Roman" w:cs="Times New Roman"/>
          <w:sz w:val="28"/>
        </w:rPr>
        <w:t>3</w:t>
      </w:r>
      <w:r w:rsidR="003618E4" w:rsidRPr="00A6531B">
        <w:rPr>
          <w:rFonts w:ascii="Times New Roman" w:hAnsi="Times New Roman" w:cs="Times New Roman"/>
          <w:sz w:val="28"/>
        </w:rPr>
        <w:t xml:space="preserve">. Điều 13 được </w:t>
      </w:r>
      <w:r w:rsidR="006379B6" w:rsidRPr="00A6531B">
        <w:rPr>
          <w:rFonts w:ascii="Times New Roman" w:hAnsi="Times New Roman" w:cs="Times New Roman"/>
          <w:sz w:val="28"/>
        </w:rPr>
        <w:t>sửa đổi, bổ sung</w:t>
      </w:r>
      <w:r w:rsidR="003618E4" w:rsidRPr="00A6531B">
        <w:rPr>
          <w:rFonts w:ascii="Times New Roman" w:hAnsi="Times New Roman" w:cs="Times New Roman"/>
          <w:sz w:val="28"/>
        </w:rPr>
        <w:t xml:space="preserve"> như sau:</w:t>
      </w:r>
    </w:p>
    <w:p w:rsidR="003618E4" w:rsidRPr="00A6531B" w:rsidRDefault="003618E4" w:rsidP="00C658DB">
      <w:pPr>
        <w:spacing w:before="120" w:after="0" w:line="240" w:lineRule="auto"/>
        <w:ind w:firstLine="709"/>
        <w:jc w:val="both"/>
        <w:rPr>
          <w:rFonts w:ascii="Times New Roman" w:hAnsi="Times New Roman" w:cs="Times New Roman"/>
          <w:b/>
          <w:sz w:val="28"/>
        </w:rPr>
      </w:pPr>
      <w:r w:rsidRPr="00A6531B">
        <w:rPr>
          <w:rFonts w:ascii="Times New Roman" w:hAnsi="Times New Roman" w:cs="Times New Roman"/>
          <w:b/>
          <w:sz w:val="28"/>
        </w:rPr>
        <w:t>“Điều 13. Điều kiện, giới hạn cấp tín dụng để đầu tư, kinh doanh trái phiếu doanh nghiệp</w:t>
      </w:r>
    </w:p>
    <w:p w:rsidR="003618E4" w:rsidRPr="00A6531B" w:rsidRDefault="003618E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1. Tổ chức tín dụng, chi nhánh ngân hàng nước ngoài chỉ được cấp tín dụng với thời hạn đến </w:t>
      </w:r>
      <w:r w:rsidR="00603E2E" w:rsidRPr="00A6531B">
        <w:rPr>
          <w:rFonts w:ascii="Times New Roman" w:hAnsi="Times New Roman" w:cs="Times New Roman"/>
          <w:sz w:val="28"/>
        </w:rPr>
        <w:t>0</w:t>
      </w:r>
      <w:r w:rsidRPr="00A6531B">
        <w:rPr>
          <w:rFonts w:ascii="Times New Roman" w:hAnsi="Times New Roman" w:cs="Times New Roman"/>
          <w:sz w:val="28"/>
        </w:rPr>
        <w:t>1</w:t>
      </w:r>
      <w:r w:rsidR="00603E2E" w:rsidRPr="00A6531B">
        <w:rPr>
          <w:rFonts w:ascii="Times New Roman" w:hAnsi="Times New Roman" w:cs="Times New Roman"/>
          <w:sz w:val="28"/>
        </w:rPr>
        <w:t xml:space="preserve"> (một)</w:t>
      </w:r>
      <w:r w:rsidRPr="00A6531B">
        <w:rPr>
          <w:rFonts w:ascii="Times New Roman" w:hAnsi="Times New Roman" w:cs="Times New Roman"/>
          <w:sz w:val="28"/>
        </w:rPr>
        <w:t xml:space="preserve"> năm cho khách hàng để đầu tư, kinh doanh trái phiếu doanh nghiệp và khi cấp tín dụng phải đáp ứng các điều kiện sau đây:</w:t>
      </w:r>
    </w:p>
    <w:p w:rsidR="003618E4" w:rsidRPr="00A6531B" w:rsidRDefault="003618E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a) Việc cấp tín dụng phải đảm bảo các giới hạn, tỷ lệ bảo đảm an toàn theo quy định của pháp luật;</w:t>
      </w:r>
    </w:p>
    <w:p w:rsidR="003618E4" w:rsidRPr="00A6531B" w:rsidRDefault="003618E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b) Có tỷ lệ nợ xấu dưới 3%;</w:t>
      </w:r>
    </w:p>
    <w:p w:rsidR="003618E4" w:rsidRPr="00A6531B" w:rsidRDefault="003618E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c) Tuân thủ đầy đủ các quy định về quản trị rủi ro</w:t>
      </w:r>
      <w:r w:rsidR="00C330C5" w:rsidRPr="00A6531B">
        <w:rPr>
          <w:rFonts w:ascii="Times New Roman" w:hAnsi="Times New Roman" w:cs="Times New Roman"/>
          <w:sz w:val="28"/>
        </w:rPr>
        <w:t xml:space="preserve"> theo quy định của pháp luật về cấp tín dụng, hệ thống kiểm soát nội bộ</w:t>
      </w:r>
      <w:r w:rsidRPr="00A6531B">
        <w:rPr>
          <w:rFonts w:ascii="Times New Roman" w:hAnsi="Times New Roman" w:cs="Times New Roman"/>
          <w:sz w:val="28"/>
        </w:rPr>
        <w:t xml:space="preserve"> và trích lập đủ số tiền dự phòng rủi ro theo quy định của pháp luật.</w:t>
      </w:r>
    </w:p>
    <w:p w:rsidR="003618E4" w:rsidRPr="00A6531B" w:rsidRDefault="003618E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2. Tổ chức tín dụng, chi nhánh ngân hàng nước ngoài không được cấp tín dụng cho khách hàng đầu tư, kinh doanh trái phiếu doanh nghiệp trong các trường hợp sau đây:</w:t>
      </w:r>
    </w:p>
    <w:p w:rsidR="003618E4" w:rsidRPr="00A6531B" w:rsidRDefault="003618E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a) </w:t>
      </w:r>
      <w:r w:rsidR="006A7092" w:rsidRPr="00A6531B">
        <w:rPr>
          <w:rFonts w:ascii="Times New Roman" w:hAnsi="Times New Roman" w:cs="Times New Roman"/>
          <w:sz w:val="28"/>
        </w:rPr>
        <w:t xml:space="preserve">Tài sản </w:t>
      </w:r>
      <w:r w:rsidRPr="00A6531B">
        <w:rPr>
          <w:rFonts w:ascii="Times New Roman" w:hAnsi="Times New Roman" w:cs="Times New Roman"/>
          <w:sz w:val="28"/>
        </w:rPr>
        <w:t xml:space="preserve">bảo đảm </w:t>
      </w:r>
      <w:r w:rsidR="006A7092" w:rsidRPr="00A6531B">
        <w:rPr>
          <w:rFonts w:ascii="Times New Roman" w:hAnsi="Times New Roman" w:cs="Times New Roman"/>
          <w:sz w:val="28"/>
        </w:rPr>
        <w:t>là</w:t>
      </w:r>
      <w:r w:rsidRPr="00A6531B">
        <w:rPr>
          <w:rFonts w:ascii="Times New Roman" w:hAnsi="Times New Roman" w:cs="Times New Roman"/>
          <w:sz w:val="28"/>
        </w:rPr>
        <w:t xml:space="preserve"> trái phiếu do tổ chức tín dụng, công ty con của tổ chức tín dụng, chi nhánh ngân hàng nước ngoài phát hành;</w:t>
      </w:r>
    </w:p>
    <w:p w:rsidR="003618E4" w:rsidRPr="00A6531B" w:rsidRDefault="003618E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b) </w:t>
      </w:r>
      <w:r w:rsidR="006A7092" w:rsidRPr="00A6531B">
        <w:rPr>
          <w:rFonts w:ascii="Times New Roman" w:hAnsi="Times New Roman" w:cs="Times New Roman"/>
          <w:sz w:val="28"/>
        </w:rPr>
        <w:t>Tài sản</w:t>
      </w:r>
      <w:r w:rsidRPr="00A6531B">
        <w:rPr>
          <w:rFonts w:ascii="Times New Roman" w:hAnsi="Times New Roman" w:cs="Times New Roman"/>
          <w:sz w:val="28"/>
        </w:rPr>
        <w:t xml:space="preserve"> bảo đảm </w:t>
      </w:r>
      <w:r w:rsidR="006A7092" w:rsidRPr="00A6531B">
        <w:rPr>
          <w:rFonts w:ascii="Times New Roman" w:hAnsi="Times New Roman" w:cs="Times New Roman"/>
          <w:sz w:val="28"/>
        </w:rPr>
        <w:t>là</w:t>
      </w:r>
      <w:r w:rsidRPr="00A6531B">
        <w:rPr>
          <w:rFonts w:ascii="Times New Roman" w:hAnsi="Times New Roman" w:cs="Times New Roman"/>
          <w:sz w:val="28"/>
        </w:rPr>
        <w:t xml:space="preserve"> trái phiếu của doanh nghiệp phát hành mà khách hàng vay để mua trái phiếu </w:t>
      </w:r>
      <w:r w:rsidR="006A7092" w:rsidRPr="00A6531B">
        <w:rPr>
          <w:rFonts w:ascii="Times New Roman" w:hAnsi="Times New Roman" w:cs="Times New Roman"/>
          <w:sz w:val="28"/>
        </w:rPr>
        <w:t>của doanh nghiệp đó</w:t>
      </w:r>
      <w:r w:rsidRPr="00A6531B">
        <w:rPr>
          <w:rFonts w:ascii="Times New Roman" w:hAnsi="Times New Roman" w:cs="Times New Roman"/>
          <w:sz w:val="28"/>
        </w:rPr>
        <w:t>;</w:t>
      </w:r>
    </w:p>
    <w:p w:rsidR="006A7092" w:rsidRPr="00A6531B" w:rsidRDefault="006A7092"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c) Khách hàng </w:t>
      </w:r>
      <w:r w:rsidR="007502A2" w:rsidRPr="00A6531B">
        <w:rPr>
          <w:rFonts w:ascii="Times New Roman" w:hAnsi="Times New Roman" w:cs="Times New Roman"/>
          <w:sz w:val="28"/>
        </w:rPr>
        <w:t>thuộc</w:t>
      </w:r>
      <w:r w:rsidRPr="00A6531B">
        <w:rPr>
          <w:rFonts w:ascii="Times New Roman" w:hAnsi="Times New Roman" w:cs="Times New Roman"/>
          <w:sz w:val="28"/>
        </w:rPr>
        <w:t xml:space="preserve"> đối tượng quy định tại khoản 1 Điều 126 Luật các tổ chức tín dụng;</w:t>
      </w:r>
    </w:p>
    <w:p w:rsidR="003618E4" w:rsidRPr="00A6531B" w:rsidRDefault="007502A2"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d</w:t>
      </w:r>
      <w:r w:rsidR="003618E4" w:rsidRPr="00A6531B">
        <w:rPr>
          <w:rFonts w:ascii="Times New Roman" w:hAnsi="Times New Roman" w:cs="Times New Roman"/>
          <w:sz w:val="28"/>
        </w:rPr>
        <w:t xml:space="preserve">) Khách hàng là người có liên quan của các đối tượng quy định tại </w:t>
      </w:r>
      <w:r w:rsidR="00D90403" w:rsidRPr="00A6531B">
        <w:rPr>
          <w:rFonts w:ascii="Times New Roman" w:hAnsi="Times New Roman" w:cs="Times New Roman"/>
          <w:sz w:val="28"/>
        </w:rPr>
        <w:t xml:space="preserve">khoản 1 và khoản 4 </w:t>
      </w:r>
      <w:r w:rsidR="003618E4" w:rsidRPr="00A6531B">
        <w:rPr>
          <w:rFonts w:ascii="Times New Roman" w:hAnsi="Times New Roman" w:cs="Times New Roman"/>
          <w:sz w:val="28"/>
        </w:rPr>
        <w:t>Điều 126 Luật các tổ chức tín dụng;</w:t>
      </w:r>
    </w:p>
    <w:p w:rsidR="003618E4" w:rsidRPr="00A6531B" w:rsidRDefault="007502A2"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đ</w:t>
      </w:r>
      <w:r w:rsidR="003618E4" w:rsidRPr="00A6531B">
        <w:rPr>
          <w:rFonts w:ascii="Times New Roman" w:hAnsi="Times New Roman" w:cs="Times New Roman"/>
          <w:sz w:val="28"/>
        </w:rPr>
        <w:t>) Khách hàng là đối tượng quy định tại khoản 1 Điều 127 Luật các tổ chức tín dụng</w:t>
      </w:r>
      <w:r w:rsidR="001E2047" w:rsidRPr="00A6531B">
        <w:rPr>
          <w:rFonts w:ascii="Times New Roman" w:hAnsi="Times New Roman" w:cs="Times New Roman"/>
          <w:sz w:val="28"/>
        </w:rPr>
        <w:t xml:space="preserve"> (đã được sửa đổi, bổ sung)</w:t>
      </w:r>
      <w:r w:rsidR="003618E4" w:rsidRPr="00A6531B">
        <w:rPr>
          <w:rFonts w:ascii="Times New Roman" w:hAnsi="Times New Roman" w:cs="Times New Roman"/>
          <w:sz w:val="28"/>
        </w:rPr>
        <w:t>, khách hàng là người có liên quan của đối tượng quy định tại</w:t>
      </w:r>
      <w:r w:rsidR="00AE7036" w:rsidRPr="00A6531B">
        <w:rPr>
          <w:rFonts w:ascii="Times New Roman" w:hAnsi="Times New Roman" w:cs="Times New Roman"/>
          <w:sz w:val="28"/>
        </w:rPr>
        <w:t xml:space="preserve"> khoản</w:t>
      </w:r>
      <w:r w:rsidR="003618E4" w:rsidRPr="00A6531B">
        <w:rPr>
          <w:rFonts w:ascii="Times New Roman" w:hAnsi="Times New Roman" w:cs="Times New Roman"/>
          <w:sz w:val="28"/>
        </w:rPr>
        <w:t xml:space="preserve"> 1 Điều 127 Luật các tổ chức tín dụng</w:t>
      </w:r>
      <w:r w:rsidR="001E2047" w:rsidRPr="00A6531B">
        <w:rPr>
          <w:rFonts w:ascii="Times New Roman" w:hAnsi="Times New Roman" w:cs="Times New Roman"/>
          <w:sz w:val="28"/>
        </w:rPr>
        <w:t xml:space="preserve"> (đã được sửa đổi, bổ sung)</w:t>
      </w:r>
      <w:r w:rsidR="003618E4" w:rsidRPr="00A6531B">
        <w:rPr>
          <w:rFonts w:ascii="Times New Roman" w:hAnsi="Times New Roman" w:cs="Times New Roman"/>
          <w:sz w:val="28"/>
        </w:rPr>
        <w:t>;</w:t>
      </w:r>
    </w:p>
    <w:p w:rsidR="003618E4" w:rsidRPr="00A6531B" w:rsidRDefault="00901D73"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e</w:t>
      </w:r>
      <w:r w:rsidR="003618E4" w:rsidRPr="00A6531B">
        <w:rPr>
          <w:rFonts w:ascii="Times New Roman" w:hAnsi="Times New Roman" w:cs="Times New Roman"/>
          <w:sz w:val="28"/>
        </w:rPr>
        <w:t>) Để đầu tư trái phiếu chưa niêm yết trên thị trường chứng khoán hoặc chưa đăng ký giao dịch trên thị trường giao dịch của công ty đại chúng chưa niêm yết (Upcom).</w:t>
      </w:r>
    </w:p>
    <w:p w:rsidR="003618E4" w:rsidRPr="00A6531B" w:rsidRDefault="003618E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3. Tổ chức tín dụng, chi nhánh ngân hàng nước ngoài không được cấp tín dụng để đầu tư, kinh doanh trái phiếu doanh nghiệp đối với khách hàng là công ty con, công ty liên kết của tổ chức tín dụng.</w:t>
      </w:r>
    </w:p>
    <w:p w:rsidR="003618E4" w:rsidRPr="00A6531B" w:rsidRDefault="003618E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4. Tổng mức dư nợ cấp tín dụng để đầu tư, kinh doanh trái phiếu doanh nghiệp của tổ chức tín dụng, chi nhánh ngân hàng nước ngoài không được vượt quá 5% vốn điều lệ, vốn được cấp của tổ chức tín dụng, chi nhánh ngân hàng nước ngoài.”</w:t>
      </w:r>
    </w:p>
    <w:p w:rsidR="00E05D49" w:rsidRPr="00A6531B" w:rsidRDefault="00C6734B"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1</w:t>
      </w:r>
      <w:r w:rsidR="002B063D" w:rsidRPr="00A6531B">
        <w:rPr>
          <w:rFonts w:ascii="Times New Roman" w:hAnsi="Times New Roman" w:cs="Times New Roman"/>
          <w:sz w:val="28"/>
        </w:rPr>
        <w:t>4</w:t>
      </w:r>
      <w:r w:rsidR="00027CCB" w:rsidRPr="00A6531B">
        <w:rPr>
          <w:rFonts w:ascii="Times New Roman" w:hAnsi="Times New Roman" w:cs="Times New Roman"/>
          <w:sz w:val="28"/>
        </w:rPr>
        <w:t xml:space="preserve">. </w:t>
      </w:r>
      <w:r w:rsidR="00ED6753" w:rsidRPr="00A6531B">
        <w:rPr>
          <w:rFonts w:ascii="Times New Roman" w:hAnsi="Times New Roman" w:cs="Times New Roman"/>
          <w:sz w:val="28"/>
        </w:rPr>
        <w:t xml:space="preserve">Điều 14 </w:t>
      </w:r>
      <w:r w:rsidR="0051785C" w:rsidRPr="00A6531B">
        <w:rPr>
          <w:rFonts w:ascii="Times New Roman" w:eastAsia="Times New Roman" w:hAnsi="Times New Roman" w:cs="Times New Roman"/>
          <w:sz w:val="28"/>
          <w:szCs w:val="28"/>
        </w:rPr>
        <w:t>được sửa đổi, b</w:t>
      </w:r>
      <w:r w:rsidR="0051785C" w:rsidRPr="00A6531B">
        <w:rPr>
          <w:rFonts w:ascii="Times New Roman" w:eastAsia="Times New Roman" w:hAnsi="Times New Roman" w:cs="Times New Roman"/>
          <w:sz w:val="28"/>
          <w:szCs w:val="28"/>
          <w:lang w:val="vi-VN"/>
        </w:rPr>
        <w:t xml:space="preserve">ổ sung </w:t>
      </w:r>
      <w:r w:rsidR="00ED6753" w:rsidRPr="00A6531B">
        <w:rPr>
          <w:rFonts w:ascii="Times New Roman" w:hAnsi="Times New Roman" w:cs="Times New Roman"/>
          <w:sz w:val="28"/>
        </w:rPr>
        <w:t>như sau:</w:t>
      </w:r>
    </w:p>
    <w:p w:rsidR="003D127D" w:rsidRPr="00A6531B" w:rsidRDefault="00ED6753" w:rsidP="00C658DB">
      <w:pPr>
        <w:spacing w:before="120" w:after="0" w:line="240" w:lineRule="auto"/>
        <w:ind w:firstLine="709"/>
        <w:jc w:val="both"/>
        <w:rPr>
          <w:rFonts w:ascii="Times New Roman" w:hAnsi="Times New Roman" w:cs="Times New Roman"/>
          <w:b/>
          <w:sz w:val="28"/>
        </w:rPr>
      </w:pPr>
      <w:r w:rsidRPr="00A6531B">
        <w:rPr>
          <w:rFonts w:ascii="Times New Roman" w:hAnsi="Times New Roman" w:cs="Times New Roman"/>
          <w:sz w:val="28"/>
        </w:rPr>
        <w:lastRenderedPageBreak/>
        <w:t>“</w:t>
      </w:r>
      <w:r w:rsidR="003D127D" w:rsidRPr="00A6531B">
        <w:rPr>
          <w:rFonts w:ascii="Times New Roman" w:hAnsi="Times New Roman" w:cs="Times New Roman"/>
          <w:b/>
          <w:sz w:val="28"/>
        </w:rPr>
        <w:t>Điều 14. Điều kiện, giới hạn cấp tín dụng để đầu tư, kinh doanh cổ phiếu</w:t>
      </w:r>
    </w:p>
    <w:p w:rsidR="00281973" w:rsidRPr="00A6531B" w:rsidRDefault="00E5198C"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1. Tổ chức tín dụng, chi nhánh ngân hàng nước ngoài chỉ được cấp tín dụng với thời hạn đến </w:t>
      </w:r>
      <w:r w:rsidR="00585F92" w:rsidRPr="00A6531B">
        <w:rPr>
          <w:rFonts w:ascii="Times New Roman" w:hAnsi="Times New Roman" w:cs="Times New Roman"/>
          <w:sz w:val="28"/>
        </w:rPr>
        <w:t>0</w:t>
      </w:r>
      <w:r w:rsidRPr="00A6531B">
        <w:rPr>
          <w:rFonts w:ascii="Times New Roman" w:hAnsi="Times New Roman" w:cs="Times New Roman"/>
          <w:sz w:val="28"/>
        </w:rPr>
        <w:t>1</w:t>
      </w:r>
      <w:r w:rsidR="00585F92" w:rsidRPr="00A6531B">
        <w:rPr>
          <w:rFonts w:ascii="Times New Roman" w:hAnsi="Times New Roman" w:cs="Times New Roman"/>
          <w:sz w:val="28"/>
        </w:rPr>
        <w:t xml:space="preserve"> (một)</w:t>
      </w:r>
      <w:r w:rsidRPr="00A6531B">
        <w:rPr>
          <w:rFonts w:ascii="Times New Roman" w:hAnsi="Times New Roman" w:cs="Times New Roman"/>
          <w:sz w:val="28"/>
        </w:rPr>
        <w:t xml:space="preserve"> năm cho khách hàng để đầu tư, kinh doanh cổ phiếu</w:t>
      </w:r>
      <w:r w:rsidR="004162F2" w:rsidRPr="00A6531B">
        <w:rPr>
          <w:rFonts w:ascii="Times New Roman" w:hAnsi="Times New Roman" w:cs="Times New Roman"/>
          <w:sz w:val="28"/>
        </w:rPr>
        <w:t xml:space="preserve"> và khi cấp tín dụng phải đáp ứng </w:t>
      </w:r>
      <w:r w:rsidRPr="00A6531B">
        <w:rPr>
          <w:rFonts w:ascii="Times New Roman" w:hAnsi="Times New Roman" w:cs="Times New Roman"/>
          <w:sz w:val="28"/>
        </w:rPr>
        <w:t>các điều kiện sau đây</w:t>
      </w:r>
      <w:r w:rsidR="00281973" w:rsidRPr="00A6531B">
        <w:rPr>
          <w:rFonts w:ascii="Times New Roman" w:hAnsi="Times New Roman" w:cs="Times New Roman"/>
          <w:sz w:val="28"/>
        </w:rPr>
        <w:t>:</w:t>
      </w:r>
    </w:p>
    <w:p w:rsidR="00281973" w:rsidRPr="00A6531B" w:rsidRDefault="00281973"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a) Việc cấp tín dụng phải đảm bảo các giới hạn, tỷ lệ bảo đả</w:t>
      </w:r>
      <w:r w:rsidR="007A79DD" w:rsidRPr="00A6531B">
        <w:rPr>
          <w:rFonts w:ascii="Times New Roman" w:hAnsi="Times New Roman" w:cs="Times New Roman"/>
          <w:sz w:val="28"/>
        </w:rPr>
        <w:t>m an toàn</w:t>
      </w:r>
      <w:r w:rsidR="00D967C2" w:rsidRPr="00A6531B">
        <w:rPr>
          <w:rFonts w:ascii="Times New Roman" w:hAnsi="Times New Roman" w:cs="Times New Roman"/>
          <w:sz w:val="28"/>
        </w:rPr>
        <w:t xml:space="preserve"> theo quy định của pháp luật</w:t>
      </w:r>
      <w:r w:rsidRPr="00A6531B">
        <w:rPr>
          <w:rFonts w:ascii="Times New Roman" w:hAnsi="Times New Roman" w:cs="Times New Roman"/>
          <w:sz w:val="28"/>
        </w:rPr>
        <w:t>;</w:t>
      </w:r>
    </w:p>
    <w:p w:rsidR="00281973" w:rsidRPr="00A6531B" w:rsidRDefault="00281973"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b) Có tỷ lệ nợ xấu dưới 3%;</w:t>
      </w:r>
    </w:p>
    <w:p w:rsidR="0011223B" w:rsidRPr="00A6531B" w:rsidRDefault="00281973"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c) Tuân thủ đầy đủ các quy định về quản trị rủi ro </w:t>
      </w:r>
      <w:r w:rsidR="00C330C5" w:rsidRPr="00A6531B">
        <w:rPr>
          <w:rFonts w:ascii="Times New Roman" w:hAnsi="Times New Roman" w:cs="Times New Roman"/>
          <w:sz w:val="28"/>
        </w:rPr>
        <w:t xml:space="preserve">theo quy định của pháp luật về cấp tín dụng, hệ thống kiểm soát nội bộ </w:t>
      </w:r>
      <w:r w:rsidRPr="00A6531B">
        <w:rPr>
          <w:rFonts w:ascii="Times New Roman" w:hAnsi="Times New Roman" w:cs="Times New Roman"/>
          <w:sz w:val="28"/>
        </w:rPr>
        <w:t>và trích lập đủ số tiền dự phòng rủi ro theo quy định của pháp luậ</w:t>
      </w:r>
      <w:r w:rsidR="0011223B" w:rsidRPr="00A6531B">
        <w:rPr>
          <w:rFonts w:ascii="Times New Roman" w:hAnsi="Times New Roman" w:cs="Times New Roman"/>
          <w:sz w:val="28"/>
        </w:rPr>
        <w:t>t</w:t>
      </w:r>
      <w:r w:rsidR="00A263DA" w:rsidRPr="00A6531B">
        <w:rPr>
          <w:rFonts w:ascii="Times New Roman" w:hAnsi="Times New Roman" w:cs="Times New Roman"/>
          <w:sz w:val="28"/>
        </w:rPr>
        <w:t>.</w:t>
      </w:r>
    </w:p>
    <w:p w:rsidR="00ED6753" w:rsidRPr="00A6531B" w:rsidRDefault="00ED6753"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2. </w:t>
      </w:r>
      <w:r w:rsidR="00E27E7F" w:rsidRPr="00A6531B">
        <w:rPr>
          <w:rFonts w:ascii="Times New Roman" w:hAnsi="Times New Roman" w:cs="Times New Roman"/>
          <w:sz w:val="28"/>
        </w:rPr>
        <w:t>Tổ chức tín dụng</w:t>
      </w:r>
      <w:r w:rsidRPr="00A6531B">
        <w:rPr>
          <w:rFonts w:ascii="Times New Roman" w:hAnsi="Times New Roman" w:cs="Times New Roman"/>
          <w:sz w:val="28"/>
        </w:rPr>
        <w:t>, chi nhánh ngân hàng nước ngoài không được cấp tín dụng cho khách hàng đầu tư, kinh doanh cổ phiếu</w:t>
      </w:r>
      <w:r w:rsidR="00281973" w:rsidRPr="00A6531B">
        <w:rPr>
          <w:rFonts w:ascii="Times New Roman" w:hAnsi="Times New Roman" w:cs="Times New Roman"/>
          <w:sz w:val="28"/>
        </w:rPr>
        <w:t xml:space="preserve"> </w:t>
      </w:r>
      <w:r w:rsidRPr="00A6531B">
        <w:rPr>
          <w:rFonts w:ascii="Times New Roman" w:hAnsi="Times New Roman" w:cs="Times New Roman"/>
          <w:sz w:val="28"/>
        </w:rPr>
        <w:t>trong các trường hợp sau đây:</w:t>
      </w:r>
    </w:p>
    <w:p w:rsidR="00ED6753" w:rsidRPr="00A6531B" w:rsidRDefault="007426E2"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a</w:t>
      </w:r>
      <w:r w:rsidR="00ED6753" w:rsidRPr="00A6531B">
        <w:rPr>
          <w:rFonts w:ascii="Times New Roman" w:hAnsi="Times New Roman" w:cs="Times New Roman"/>
          <w:sz w:val="28"/>
        </w:rPr>
        <w:t xml:space="preserve">) </w:t>
      </w:r>
      <w:r w:rsidR="00B634A9" w:rsidRPr="00A6531B">
        <w:rPr>
          <w:rFonts w:ascii="Times New Roman" w:hAnsi="Times New Roman" w:cs="Times New Roman"/>
          <w:sz w:val="28"/>
        </w:rPr>
        <w:t xml:space="preserve">Tài sản </w:t>
      </w:r>
      <w:r w:rsidR="00ED6753" w:rsidRPr="00A6531B">
        <w:rPr>
          <w:rFonts w:ascii="Times New Roman" w:hAnsi="Times New Roman" w:cs="Times New Roman"/>
          <w:sz w:val="28"/>
        </w:rPr>
        <w:t xml:space="preserve">bảo đảm </w:t>
      </w:r>
      <w:r w:rsidR="00B634A9" w:rsidRPr="00A6531B">
        <w:rPr>
          <w:rFonts w:ascii="Times New Roman" w:hAnsi="Times New Roman" w:cs="Times New Roman"/>
          <w:sz w:val="28"/>
        </w:rPr>
        <w:t>là</w:t>
      </w:r>
      <w:r w:rsidR="00ED6753" w:rsidRPr="00A6531B">
        <w:rPr>
          <w:rFonts w:ascii="Times New Roman" w:hAnsi="Times New Roman" w:cs="Times New Roman"/>
          <w:sz w:val="28"/>
        </w:rPr>
        <w:t xml:space="preserve"> cổ phiếu của </w:t>
      </w:r>
      <w:r w:rsidR="001D2256" w:rsidRPr="00A6531B">
        <w:rPr>
          <w:rFonts w:ascii="Times New Roman" w:hAnsi="Times New Roman" w:cs="Times New Roman"/>
          <w:sz w:val="28"/>
        </w:rPr>
        <w:t>tổ chức tín dụng</w:t>
      </w:r>
      <w:r w:rsidR="00ED6753" w:rsidRPr="00A6531B">
        <w:rPr>
          <w:rFonts w:ascii="Times New Roman" w:hAnsi="Times New Roman" w:cs="Times New Roman"/>
          <w:sz w:val="28"/>
        </w:rPr>
        <w:t xml:space="preserve">, công ty con của </w:t>
      </w:r>
      <w:r w:rsidR="001D2256" w:rsidRPr="00A6531B">
        <w:rPr>
          <w:rFonts w:ascii="Times New Roman" w:hAnsi="Times New Roman" w:cs="Times New Roman"/>
          <w:sz w:val="28"/>
        </w:rPr>
        <w:t>tổ chức tín dụng</w:t>
      </w:r>
      <w:r w:rsidR="00ED6753" w:rsidRPr="00A6531B">
        <w:rPr>
          <w:rFonts w:ascii="Times New Roman" w:hAnsi="Times New Roman" w:cs="Times New Roman"/>
          <w:sz w:val="28"/>
        </w:rPr>
        <w:t>;</w:t>
      </w:r>
    </w:p>
    <w:p w:rsidR="00ED6753" w:rsidRPr="00A6531B" w:rsidRDefault="007426E2"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b</w:t>
      </w:r>
      <w:r w:rsidR="00B634A9" w:rsidRPr="00A6531B">
        <w:rPr>
          <w:rFonts w:ascii="Times New Roman" w:hAnsi="Times New Roman" w:cs="Times New Roman"/>
          <w:sz w:val="28"/>
        </w:rPr>
        <w:t>) Tài sản</w:t>
      </w:r>
      <w:r w:rsidR="000D6764" w:rsidRPr="00A6531B">
        <w:rPr>
          <w:rFonts w:ascii="Times New Roman" w:hAnsi="Times New Roman" w:cs="Times New Roman"/>
          <w:sz w:val="28"/>
        </w:rPr>
        <w:t xml:space="preserve"> bảo đảm </w:t>
      </w:r>
      <w:r w:rsidR="00B634A9" w:rsidRPr="00A6531B">
        <w:rPr>
          <w:rFonts w:ascii="Times New Roman" w:hAnsi="Times New Roman" w:cs="Times New Roman"/>
          <w:sz w:val="28"/>
        </w:rPr>
        <w:t>là</w:t>
      </w:r>
      <w:r w:rsidR="000D6764" w:rsidRPr="00A6531B">
        <w:rPr>
          <w:rFonts w:ascii="Times New Roman" w:hAnsi="Times New Roman" w:cs="Times New Roman"/>
          <w:sz w:val="28"/>
        </w:rPr>
        <w:t xml:space="preserve"> cổ phiếu của doanh nghiệp phát hành</w:t>
      </w:r>
      <w:r w:rsidR="0089781B" w:rsidRPr="00A6531B">
        <w:rPr>
          <w:rFonts w:ascii="Times New Roman" w:hAnsi="Times New Roman" w:cs="Times New Roman"/>
          <w:sz w:val="28"/>
        </w:rPr>
        <w:t xml:space="preserve"> mà khách hàng vay để mua cổ phiếu</w:t>
      </w:r>
      <w:r w:rsidR="000D6764" w:rsidRPr="00A6531B">
        <w:rPr>
          <w:rFonts w:ascii="Times New Roman" w:hAnsi="Times New Roman" w:cs="Times New Roman"/>
          <w:sz w:val="28"/>
        </w:rPr>
        <w:t xml:space="preserve"> </w:t>
      </w:r>
      <w:r w:rsidR="00C9140C" w:rsidRPr="00A6531B">
        <w:rPr>
          <w:rFonts w:ascii="Times New Roman" w:hAnsi="Times New Roman" w:cs="Times New Roman"/>
          <w:sz w:val="28"/>
        </w:rPr>
        <w:t xml:space="preserve">của doanh nghiệp </w:t>
      </w:r>
      <w:r w:rsidR="000D6764" w:rsidRPr="00A6531B">
        <w:rPr>
          <w:rFonts w:ascii="Times New Roman" w:hAnsi="Times New Roman" w:cs="Times New Roman"/>
          <w:sz w:val="28"/>
        </w:rPr>
        <w:t>đó</w:t>
      </w:r>
      <w:r w:rsidR="00ED6753" w:rsidRPr="00A6531B">
        <w:rPr>
          <w:rFonts w:ascii="Times New Roman" w:hAnsi="Times New Roman" w:cs="Times New Roman"/>
          <w:sz w:val="28"/>
        </w:rPr>
        <w:t>;</w:t>
      </w:r>
    </w:p>
    <w:p w:rsidR="00ED6753" w:rsidRPr="00A6531B" w:rsidRDefault="007426E2" w:rsidP="00C658DB">
      <w:pPr>
        <w:spacing w:before="120" w:after="0" w:line="240" w:lineRule="auto"/>
        <w:ind w:firstLine="709"/>
        <w:jc w:val="both"/>
        <w:rPr>
          <w:rFonts w:ascii="Times New Roman" w:hAnsi="Times New Roman" w:cs="Times New Roman"/>
          <w:bCs/>
          <w:sz w:val="28"/>
          <w:szCs w:val="28"/>
        </w:rPr>
      </w:pPr>
      <w:r w:rsidRPr="00A6531B">
        <w:rPr>
          <w:rFonts w:ascii="Times New Roman" w:hAnsi="Times New Roman" w:cs="Times New Roman"/>
          <w:sz w:val="28"/>
        </w:rPr>
        <w:t>c</w:t>
      </w:r>
      <w:r w:rsidR="00ED6753" w:rsidRPr="00A6531B">
        <w:rPr>
          <w:rFonts w:ascii="Times New Roman" w:hAnsi="Times New Roman" w:cs="Times New Roman"/>
          <w:sz w:val="28"/>
        </w:rPr>
        <w:t>) Để đầu tư, kinh doanh cổ phiếu</w:t>
      </w:r>
      <w:r w:rsidR="00913744" w:rsidRPr="00A6531B">
        <w:rPr>
          <w:rFonts w:ascii="Times New Roman" w:hAnsi="Times New Roman" w:cs="Times New Roman"/>
          <w:sz w:val="28"/>
        </w:rPr>
        <w:t xml:space="preserve"> </w:t>
      </w:r>
      <w:r w:rsidR="00ED6753" w:rsidRPr="00A6531B">
        <w:rPr>
          <w:rFonts w:ascii="Times New Roman" w:hAnsi="Times New Roman" w:cs="Times New Roman"/>
          <w:sz w:val="28"/>
        </w:rPr>
        <w:t>của tổ chức tín dụng</w:t>
      </w:r>
      <w:r w:rsidR="00ED6753" w:rsidRPr="00A6531B">
        <w:rPr>
          <w:rFonts w:ascii="Times New Roman" w:hAnsi="Times New Roman" w:cs="Times New Roman"/>
          <w:bCs/>
          <w:sz w:val="28"/>
          <w:szCs w:val="28"/>
        </w:rPr>
        <w:t>;</w:t>
      </w:r>
    </w:p>
    <w:p w:rsidR="00B634A9" w:rsidRPr="00A6531B" w:rsidRDefault="00913744" w:rsidP="00B634A9">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d</w:t>
      </w:r>
      <w:r w:rsidR="00B634A9" w:rsidRPr="00A6531B">
        <w:rPr>
          <w:rFonts w:ascii="Times New Roman" w:hAnsi="Times New Roman" w:cs="Times New Roman"/>
          <w:sz w:val="28"/>
        </w:rPr>
        <w:t>) Khách hàng thuộc đối tượng quy định tại khoản 1 Điều 126 Luật các tổ chức tín dụng;</w:t>
      </w:r>
    </w:p>
    <w:p w:rsidR="00ED6753" w:rsidRPr="00A6531B" w:rsidRDefault="0091374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đ</w:t>
      </w:r>
      <w:r w:rsidR="00ED6753" w:rsidRPr="00A6531B">
        <w:rPr>
          <w:rFonts w:ascii="Times New Roman" w:hAnsi="Times New Roman" w:cs="Times New Roman"/>
          <w:sz w:val="28"/>
        </w:rPr>
        <w:t xml:space="preserve">) Khách hàng là người có liên quan của các đối tượng quy định tại </w:t>
      </w:r>
      <w:r w:rsidR="00D90403" w:rsidRPr="00A6531B">
        <w:rPr>
          <w:rFonts w:ascii="Times New Roman" w:hAnsi="Times New Roman" w:cs="Times New Roman"/>
          <w:sz w:val="28"/>
        </w:rPr>
        <w:t xml:space="preserve">khoản 1 và khoản 4 </w:t>
      </w:r>
      <w:r w:rsidR="00ED6753" w:rsidRPr="00A6531B">
        <w:rPr>
          <w:rFonts w:ascii="Times New Roman" w:hAnsi="Times New Roman" w:cs="Times New Roman"/>
          <w:sz w:val="28"/>
        </w:rPr>
        <w:t>Điều 126 Luật các tổ chức tín dụng;</w:t>
      </w:r>
    </w:p>
    <w:p w:rsidR="00ED6753" w:rsidRPr="00A6531B" w:rsidRDefault="00913744"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e</w:t>
      </w:r>
      <w:r w:rsidR="00ED6753" w:rsidRPr="00A6531B">
        <w:rPr>
          <w:rFonts w:ascii="Times New Roman" w:hAnsi="Times New Roman" w:cs="Times New Roman"/>
          <w:sz w:val="28"/>
        </w:rPr>
        <w:t xml:space="preserve">) Khách hàng </w:t>
      </w:r>
      <w:r w:rsidR="00DD1E36" w:rsidRPr="00A6531B">
        <w:rPr>
          <w:rFonts w:ascii="Times New Roman" w:hAnsi="Times New Roman" w:cs="Times New Roman"/>
          <w:sz w:val="28"/>
        </w:rPr>
        <w:t xml:space="preserve">là </w:t>
      </w:r>
      <w:r w:rsidR="00ED6753" w:rsidRPr="00A6531B">
        <w:rPr>
          <w:rFonts w:ascii="Times New Roman" w:hAnsi="Times New Roman" w:cs="Times New Roman"/>
          <w:sz w:val="28"/>
        </w:rPr>
        <w:t>đối tượng quy định tại khoản 1 Điều 12</w:t>
      </w:r>
      <w:r w:rsidR="00F50BFE" w:rsidRPr="00A6531B">
        <w:rPr>
          <w:rFonts w:ascii="Times New Roman" w:hAnsi="Times New Roman" w:cs="Times New Roman"/>
          <w:sz w:val="28"/>
        </w:rPr>
        <w:t>7 Luật các tổ chức tín dụng</w:t>
      </w:r>
      <w:r w:rsidR="0089024A" w:rsidRPr="00A6531B">
        <w:rPr>
          <w:rFonts w:ascii="Times New Roman" w:hAnsi="Times New Roman" w:cs="Times New Roman"/>
          <w:sz w:val="28"/>
        </w:rPr>
        <w:t xml:space="preserve"> (đã được sửa đổi, bổ sung)</w:t>
      </w:r>
      <w:r w:rsidR="00DD1E36" w:rsidRPr="00A6531B">
        <w:rPr>
          <w:rFonts w:ascii="Times New Roman" w:hAnsi="Times New Roman" w:cs="Times New Roman"/>
          <w:sz w:val="28"/>
        </w:rPr>
        <w:t>,</w:t>
      </w:r>
      <w:r w:rsidR="00B40B37" w:rsidRPr="00A6531B">
        <w:rPr>
          <w:rFonts w:ascii="Times New Roman" w:hAnsi="Times New Roman" w:cs="Times New Roman"/>
          <w:sz w:val="28"/>
        </w:rPr>
        <w:t xml:space="preserve"> khách hàng là </w:t>
      </w:r>
      <w:r w:rsidR="00DD1E36" w:rsidRPr="00A6531B">
        <w:rPr>
          <w:rFonts w:ascii="Times New Roman" w:hAnsi="Times New Roman" w:cs="Times New Roman"/>
          <w:sz w:val="28"/>
        </w:rPr>
        <w:t xml:space="preserve">người có liên quan của đối tượng quy định tại </w:t>
      </w:r>
      <w:r w:rsidR="00AE7036" w:rsidRPr="00A6531B">
        <w:rPr>
          <w:rFonts w:ascii="Times New Roman" w:hAnsi="Times New Roman" w:cs="Times New Roman"/>
          <w:sz w:val="28"/>
        </w:rPr>
        <w:t xml:space="preserve">khoản </w:t>
      </w:r>
      <w:r w:rsidR="00DD1E36" w:rsidRPr="00A6531B">
        <w:rPr>
          <w:rFonts w:ascii="Times New Roman" w:hAnsi="Times New Roman" w:cs="Times New Roman"/>
          <w:sz w:val="28"/>
        </w:rPr>
        <w:t>1 Điều 127 Luật các tổ chức tín dụng</w:t>
      </w:r>
      <w:r w:rsidR="0089024A" w:rsidRPr="00A6531B">
        <w:rPr>
          <w:rFonts w:ascii="Times New Roman" w:hAnsi="Times New Roman" w:cs="Times New Roman"/>
          <w:sz w:val="28"/>
        </w:rPr>
        <w:t xml:space="preserve"> (đã được sửa đổi, bổ sung)</w:t>
      </w:r>
      <w:r w:rsidR="00DD1E36" w:rsidRPr="00A6531B">
        <w:rPr>
          <w:rFonts w:ascii="Times New Roman" w:hAnsi="Times New Roman" w:cs="Times New Roman"/>
          <w:sz w:val="28"/>
        </w:rPr>
        <w:t>.</w:t>
      </w:r>
    </w:p>
    <w:p w:rsidR="00F20A51" w:rsidRPr="00A6531B" w:rsidRDefault="00ED6753"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3. </w:t>
      </w:r>
      <w:r w:rsidR="001D2256" w:rsidRPr="00A6531B">
        <w:rPr>
          <w:rFonts w:ascii="Times New Roman" w:hAnsi="Times New Roman" w:cs="Times New Roman"/>
          <w:sz w:val="28"/>
        </w:rPr>
        <w:t>Tổ chức tín dụng</w:t>
      </w:r>
      <w:r w:rsidRPr="00A6531B">
        <w:rPr>
          <w:rFonts w:ascii="Times New Roman" w:hAnsi="Times New Roman" w:cs="Times New Roman"/>
          <w:sz w:val="28"/>
        </w:rPr>
        <w:t xml:space="preserve"> không được cấp tín dụng</w:t>
      </w:r>
      <w:r w:rsidR="00F90D24" w:rsidRPr="00A6531B">
        <w:rPr>
          <w:rFonts w:ascii="Times New Roman" w:hAnsi="Times New Roman" w:cs="Times New Roman"/>
          <w:sz w:val="28"/>
        </w:rPr>
        <w:t xml:space="preserve"> để đầu tư, kinh doanh cổ phiếu</w:t>
      </w:r>
      <w:r w:rsidR="005F45DA" w:rsidRPr="00A6531B">
        <w:rPr>
          <w:rFonts w:ascii="Times New Roman" w:hAnsi="Times New Roman" w:cs="Times New Roman"/>
          <w:sz w:val="28"/>
        </w:rPr>
        <w:t xml:space="preserve"> </w:t>
      </w:r>
      <w:r w:rsidR="00925FFD" w:rsidRPr="00A6531B">
        <w:rPr>
          <w:rFonts w:ascii="Times New Roman" w:hAnsi="Times New Roman" w:cs="Times New Roman"/>
          <w:sz w:val="28"/>
        </w:rPr>
        <w:t>đối với khách hàng là</w:t>
      </w:r>
      <w:r w:rsidR="005F45DA" w:rsidRPr="00A6531B">
        <w:rPr>
          <w:rFonts w:ascii="Times New Roman" w:hAnsi="Times New Roman" w:cs="Times New Roman"/>
          <w:sz w:val="28"/>
        </w:rPr>
        <w:t xml:space="preserve"> công ty con, công ty liên kết của tổ chức tín dụng</w:t>
      </w:r>
      <w:r w:rsidR="00F90D24" w:rsidRPr="00A6531B">
        <w:rPr>
          <w:rFonts w:ascii="Times New Roman" w:hAnsi="Times New Roman" w:cs="Times New Roman"/>
          <w:sz w:val="28"/>
        </w:rPr>
        <w:t>.</w:t>
      </w:r>
    </w:p>
    <w:p w:rsidR="00ED6753" w:rsidRPr="00A6531B" w:rsidRDefault="00834746"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4</w:t>
      </w:r>
      <w:r w:rsidR="00ED6753" w:rsidRPr="00A6531B">
        <w:rPr>
          <w:rFonts w:ascii="Times New Roman" w:hAnsi="Times New Roman" w:cs="Times New Roman"/>
          <w:sz w:val="28"/>
        </w:rPr>
        <w:t>. Tổng mức dư nợ cấp tín dụng</w:t>
      </w:r>
      <w:r w:rsidR="00102EED" w:rsidRPr="00A6531B">
        <w:rPr>
          <w:rFonts w:ascii="Times New Roman" w:hAnsi="Times New Roman" w:cs="Times New Roman"/>
          <w:sz w:val="28"/>
        </w:rPr>
        <w:t xml:space="preserve"> để đầu tư</w:t>
      </w:r>
      <w:r w:rsidR="00925FFD" w:rsidRPr="00A6531B">
        <w:rPr>
          <w:rFonts w:ascii="Times New Roman" w:hAnsi="Times New Roman" w:cs="Times New Roman"/>
          <w:sz w:val="28"/>
        </w:rPr>
        <w:t>,</w:t>
      </w:r>
      <w:r w:rsidR="00102EED" w:rsidRPr="00A6531B">
        <w:rPr>
          <w:rFonts w:ascii="Times New Roman" w:hAnsi="Times New Roman" w:cs="Times New Roman"/>
          <w:sz w:val="28"/>
        </w:rPr>
        <w:t xml:space="preserve"> kinh doanh cổ phiếu</w:t>
      </w:r>
      <w:r w:rsidR="00ED6753" w:rsidRPr="00A6531B">
        <w:rPr>
          <w:rFonts w:ascii="Times New Roman" w:hAnsi="Times New Roman" w:cs="Times New Roman"/>
          <w:sz w:val="28"/>
        </w:rPr>
        <w:t xml:space="preserve"> của </w:t>
      </w:r>
      <w:r w:rsidRPr="00A6531B">
        <w:rPr>
          <w:rFonts w:ascii="Times New Roman" w:hAnsi="Times New Roman" w:cs="Times New Roman"/>
          <w:sz w:val="28"/>
        </w:rPr>
        <w:t>tổ chức tín dụng</w:t>
      </w:r>
      <w:r w:rsidR="00ED6753" w:rsidRPr="00A6531B">
        <w:rPr>
          <w:rFonts w:ascii="Times New Roman" w:hAnsi="Times New Roman" w:cs="Times New Roman"/>
          <w:sz w:val="28"/>
        </w:rPr>
        <w:t xml:space="preserve">, chi nhánh ngân hàng nước ngoài không được vượt quá 5% vốn điều lệ, vốn được cấp của </w:t>
      </w:r>
      <w:r w:rsidRPr="00A6531B">
        <w:rPr>
          <w:rFonts w:ascii="Times New Roman" w:hAnsi="Times New Roman" w:cs="Times New Roman"/>
          <w:sz w:val="28"/>
        </w:rPr>
        <w:t>tổ chức tín dụng</w:t>
      </w:r>
      <w:r w:rsidR="00ED6753" w:rsidRPr="00A6531B">
        <w:rPr>
          <w:rFonts w:ascii="Times New Roman" w:hAnsi="Times New Roman" w:cs="Times New Roman"/>
          <w:sz w:val="28"/>
        </w:rPr>
        <w:t>, chi nhánh ngân hàng nước ngoài.”</w:t>
      </w:r>
    </w:p>
    <w:p w:rsidR="00ED6753" w:rsidRPr="00A6531B" w:rsidRDefault="00AF481D"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1</w:t>
      </w:r>
      <w:r w:rsidR="00A359B4" w:rsidRPr="00A6531B">
        <w:rPr>
          <w:rFonts w:ascii="Times New Roman" w:hAnsi="Times New Roman" w:cs="Times New Roman"/>
          <w:sz w:val="28"/>
        </w:rPr>
        <w:t>5</w:t>
      </w:r>
      <w:r w:rsidRPr="00A6531B">
        <w:rPr>
          <w:rFonts w:ascii="Times New Roman" w:hAnsi="Times New Roman" w:cs="Times New Roman"/>
          <w:sz w:val="28"/>
        </w:rPr>
        <w:t xml:space="preserve">. </w:t>
      </w:r>
      <w:r w:rsidR="008B3335" w:rsidRPr="00A6531B">
        <w:rPr>
          <w:rFonts w:ascii="Times New Roman" w:hAnsi="Times New Roman" w:cs="Times New Roman"/>
          <w:sz w:val="28"/>
        </w:rPr>
        <w:t>Đ</w:t>
      </w:r>
      <w:r w:rsidR="009509B6" w:rsidRPr="00A6531B">
        <w:rPr>
          <w:rFonts w:ascii="Times New Roman" w:hAnsi="Times New Roman" w:cs="Times New Roman"/>
          <w:sz w:val="28"/>
        </w:rPr>
        <w:t xml:space="preserve">iểm b, điểm c khoản 2 Điều 15 </w:t>
      </w:r>
      <w:r w:rsidR="00BA2D50" w:rsidRPr="00A6531B">
        <w:rPr>
          <w:rFonts w:ascii="Times New Roman" w:eastAsia="Times New Roman" w:hAnsi="Times New Roman" w:cs="Times New Roman"/>
          <w:sz w:val="28"/>
          <w:szCs w:val="28"/>
        </w:rPr>
        <w:t>được sửa đổi, b</w:t>
      </w:r>
      <w:r w:rsidR="00BA2D50" w:rsidRPr="00A6531B">
        <w:rPr>
          <w:rFonts w:ascii="Times New Roman" w:eastAsia="Times New Roman" w:hAnsi="Times New Roman" w:cs="Times New Roman"/>
          <w:sz w:val="28"/>
          <w:szCs w:val="28"/>
          <w:lang w:val="vi-VN"/>
        </w:rPr>
        <w:t xml:space="preserve">ổ sung </w:t>
      </w:r>
      <w:r w:rsidR="009509B6" w:rsidRPr="00A6531B">
        <w:rPr>
          <w:rFonts w:ascii="Times New Roman" w:hAnsi="Times New Roman" w:cs="Times New Roman"/>
          <w:sz w:val="28"/>
        </w:rPr>
        <w:t>như sau:</w:t>
      </w:r>
    </w:p>
    <w:p w:rsidR="00156E0A" w:rsidRPr="00A6531B" w:rsidRDefault="009509B6" w:rsidP="00C658DB">
      <w:pPr>
        <w:shd w:val="clear" w:color="auto" w:fill="FFFFFF"/>
        <w:tabs>
          <w:tab w:val="left" w:pos="1260"/>
        </w:tabs>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w:t>
      </w:r>
      <w:r w:rsidR="00957CCD" w:rsidRPr="00A6531B">
        <w:rPr>
          <w:rFonts w:ascii="Times New Roman" w:hAnsi="Times New Roman" w:cs="Times New Roman"/>
          <w:sz w:val="28"/>
          <w:szCs w:val="28"/>
        </w:rPr>
        <w:t>b) Tỷ lệ dự trữ thanh khoản được xác định theo công thứ</w:t>
      </w:r>
      <w:r w:rsidR="0010617C" w:rsidRPr="00A6531B">
        <w:rPr>
          <w:rFonts w:ascii="Times New Roman" w:hAnsi="Times New Roman" w:cs="Times New Roman"/>
          <w:sz w:val="28"/>
          <w:szCs w:val="28"/>
        </w:rPr>
        <w:t>c sau:</w:t>
      </w:r>
    </w:p>
    <w:p w:rsidR="0010617C" w:rsidRPr="00A6531B" w:rsidRDefault="0010617C" w:rsidP="008378CD">
      <w:pPr>
        <w:shd w:val="clear" w:color="auto" w:fill="FFFFFF"/>
        <w:tabs>
          <w:tab w:val="left" w:pos="1260"/>
        </w:tabs>
        <w:spacing w:before="120" w:after="0" w:line="240" w:lineRule="auto"/>
        <w:ind w:firstLine="720"/>
        <w:jc w:val="both"/>
        <w:rPr>
          <w:rFonts w:ascii="Times New Roman" w:hAnsi="Times New Roman" w:cs="Times New Roman"/>
          <w:sz w:val="28"/>
          <w:szCs w:val="28"/>
        </w:rPr>
      </w:pPr>
    </w:p>
    <w:tbl>
      <w:tblPr>
        <w:tblW w:w="9072" w:type="dxa"/>
        <w:tblInd w:w="108" w:type="dxa"/>
        <w:tblLayout w:type="fixed"/>
        <w:tblLook w:val="04A0" w:firstRow="1" w:lastRow="0" w:firstColumn="1" w:lastColumn="0" w:noHBand="0" w:noVBand="1"/>
      </w:tblPr>
      <w:tblGrid>
        <w:gridCol w:w="3686"/>
        <w:gridCol w:w="360"/>
        <w:gridCol w:w="3796"/>
        <w:gridCol w:w="1230"/>
      </w:tblGrid>
      <w:tr w:rsidR="00102EED" w:rsidRPr="00A6531B" w:rsidTr="00EB007E">
        <w:tc>
          <w:tcPr>
            <w:tcW w:w="3686" w:type="dxa"/>
            <w:vMerge w:val="restart"/>
            <w:shd w:val="clear" w:color="auto" w:fill="auto"/>
            <w:vAlign w:val="center"/>
          </w:tcPr>
          <w:p w:rsidR="00957CCD" w:rsidRPr="00A6531B" w:rsidRDefault="00957CCD" w:rsidP="00EB007E">
            <w:pPr>
              <w:spacing w:after="0" w:line="240" w:lineRule="auto"/>
              <w:ind w:left="34" w:hanging="34"/>
              <w:jc w:val="center"/>
              <w:rPr>
                <w:rFonts w:ascii="Times New Roman" w:hAnsi="Times New Roman" w:cs="Times New Roman"/>
                <w:sz w:val="28"/>
                <w:szCs w:val="28"/>
              </w:rPr>
            </w:pPr>
            <w:r w:rsidRPr="00A6531B">
              <w:rPr>
                <w:rFonts w:ascii="Times New Roman" w:hAnsi="Times New Roman" w:cs="Times New Roman"/>
                <w:sz w:val="28"/>
                <w:szCs w:val="28"/>
              </w:rPr>
              <w:t>Tỷ lệ dự trữ thanh khoản (%)</w:t>
            </w:r>
          </w:p>
        </w:tc>
        <w:tc>
          <w:tcPr>
            <w:tcW w:w="360" w:type="dxa"/>
            <w:vMerge w:val="restart"/>
            <w:shd w:val="clear" w:color="auto" w:fill="auto"/>
            <w:vAlign w:val="center"/>
          </w:tcPr>
          <w:p w:rsidR="00957CCD" w:rsidRPr="00A6531B" w:rsidRDefault="00957CCD" w:rsidP="00156E0A">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w:t>
            </w:r>
          </w:p>
        </w:tc>
        <w:tc>
          <w:tcPr>
            <w:tcW w:w="3796" w:type="dxa"/>
            <w:tcBorders>
              <w:bottom w:val="single" w:sz="4" w:space="0" w:color="auto"/>
            </w:tcBorders>
            <w:shd w:val="clear" w:color="auto" w:fill="auto"/>
            <w:vAlign w:val="center"/>
          </w:tcPr>
          <w:p w:rsidR="00957CCD" w:rsidRPr="00A6531B" w:rsidRDefault="00957CCD" w:rsidP="00156E0A">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Tài sản có tính thanh khoản cao</w:t>
            </w:r>
            <w:r w:rsidRPr="00A6531B">
              <w:rPr>
                <w:rFonts w:ascii="Times New Roman" w:hAnsi="Times New Roman" w:cs="Times New Roman"/>
                <w:sz w:val="28"/>
                <w:szCs w:val="28"/>
                <w:u w:val="single"/>
              </w:rPr>
              <w:t xml:space="preserve">  </w:t>
            </w:r>
            <w:r w:rsidRPr="00A6531B">
              <w:rPr>
                <w:rFonts w:ascii="Times New Roman" w:hAnsi="Times New Roman" w:cs="Times New Roman"/>
                <w:sz w:val="28"/>
                <w:szCs w:val="28"/>
              </w:rPr>
              <w:t xml:space="preserve"> </w:t>
            </w:r>
          </w:p>
        </w:tc>
        <w:tc>
          <w:tcPr>
            <w:tcW w:w="1230" w:type="dxa"/>
            <w:vMerge w:val="restart"/>
            <w:shd w:val="clear" w:color="auto" w:fill="auto"/>
            <w:vAlign w:val="center"/>
          </w:tcPr>
          <w:p w:rsidR="00957CCD" w:rsidRPr="00A6531B" w:rsidRDefault="00957CCD" w:rsidP="00156E0A">
            <w:pPr>
              <w:spacing w:after="0" w:line="240" w:lineRule="auto"/>
              <w:rPr>
                <w:rFonts w:ascii="Times New Roman" w:hAnsi="Times New Roman" w:cs="Times New Roman"/>
                <w:sz w:val="28"/>
                <w:szCs w:val="28"/>
                <w:u w:val="single"/>
              </w:rPr>
            </w:pPr>
            <w:r w:rsidRPr="00A6531B">
              <w:rPr>
                <w:rFonts w:ascii="Times New Roman" w:hAnsi="Times New Roman" w:cs="Times New Roman"/>
                <w:sz w:val="28"/>
                <w:szCs w:val="28"/>
              </w:rPr>
              <w:t>x 100</w:t>
            </w:r>
          </w:p>
        </w:tc>
      </w:tr>
      <w:tr w:rsidR="00102EED" w:rsidRPr="00A6531B" w:rsidTr="00EB007E">
        <w:tc>
          <w:tcPr>
            <w:tcW w:w="3686" w:type="dxa"/>
            <w:vMerge/>
            <w:shd w:val="clear" w:color="auto" w:fill="auto"/>
          </w:tcPr>
          <w:p w:rsidR="00957CCD" w:rsidRPr="00A6531B" w:rsidRDefault="00957CCD" w:rsidP="008378CD">
            <w:pPr>
              <w:spacing w:before="120" w:after="0" w:line="240" w:lineRule="auto"/>
              <w:jc w:val="center"/>
              <w:rPr>
                <w:rFonts w:ascii="Times New Roman" w:hAnsi="Times New Roman" w:cs="Times New Roman"/>
                <w:sz w:val="28"/>
                <w:szCs w:val="28"/>
              </w:rPr>
            </w:pPr>
          </w:p>
        </w:tc>
        <w:tc>
          <w:tcPr>
            <w:tcW w:w="360" w:type="dxa"/>
            <w:vMerge/>
            <w:shd w:val="clear" w:color="auto" w:fill="auto"/>
          </w:tcPr>
          <w:p w:rsidR="00957CCD" w:rsidRPr="00A6531B" w:rsidRDefault="00957CCD" w:rsidP="008378CD">
            <w:pPr>
              <w:spacing w:before="120" w:after="0" w:line="240" w:lineRule="auto"/>
              <w:jc w:val="both"/>
              <w:rPr>
                <w:rFonts w:ascii="Times New Roman" w:hAnsi="Times New Roman" w:cs="Times New Roman"/>
                <w:sz w:val="28"/>
                <w:szCs w:val="28"/>
              </w:rPr>
            </w:pPr>
          </w:p>
        </w:tc>
        <w:tc>
          <w:tcPr>
            <w:tcW w:w="3796" w:type="dxa"/>
            <w:tcBorders>
              <w:top w:val="single" w:sz="4" w:space="0" w:color="auto"/>
            </w:tcBorders>
            <w:shd w:val="clear" w:color="auto" w:fill="auto"/>
            <w:vAlign w:val="center"/>
          </w:tcPr>
          <w:p w:rsidR="00957CCD" w:rsidRPr="00A6531B" w:rsidRDefault="00957CCD" w:rsidP="00156E0A">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 xml:space="preserve">Tổng Nợ phải trả  </w:t>
            </w:r>
          </w:p>
        </w:tc>
        <w:tc>
          <w:tcPr>
            <w:tcW w:w="1230" w:type="dxa"/>
            <w:vMerge/>
            <w:shd w:val="clear" w:color="auto" w:fill="auto"/>
          </w:tcPr>
          <w:p w:rsidR="00957CCD" w:rsidRPr="00A6531B" w:rsidRDefault="00957CCD" w:rsidP="008378CD">
            <w:pPr>
              <w:spacing w:before="120" w:after="0" w:line="240" w:lineRule="auto"/>
              <w:jc w:val="both"/>
              <w:rPr>
                <w:rFonts w:ascii="Times New Roman" w:hAnsi="Times New Roman" w:cs="Times New Roman"/>
                <w:sz w:val="28"/>
                <w:szCs w:val="28"/>
              </w:rPr>
            </w:pPr>
          </w:p>
        </w:tc>
      </w:tr>
    </w:tbl>
    <w:p w:rsidR="00957CCD" w:rsidRPr="00A6531B" w:rsidRDefault="00957CCD" w:rsidP="00C658DB">
      <w:pPr>
        <w:shd w:val="clear" w:color="auto" w:fill="FFFFFF"/>
        <w:tabs>
          <w:tab w:val="left" w:pos="1260"/>
        </w:tabs>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Trong đó:</w:t>
      </w:r>
    </w:p>
    <w:p w:rsidR="00957CCD" w:rsidRPr="00A6531B" w:rsidRDefault="00027395" w:rsidP="00C658DB">
      <w:pPr>
        <w:shd w:val="clear" w:color="auto" w:fill="FFFFFF"/>
        <w:tabs>
          <w:tab w:val="left" w:pos="1260"/>
        </w:tabs>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lastRenderedPageBreak/>
        <w:t>-</w:t>
      </w:r>
      <w:r w:rsidR="00957CCD" w:rsidRPr="00A6531B">
        <w:rPr>
          <w:rFonts w:ascii="Times New Roman" w:hAnsi="Times New Roman" w:cs="Times New Roman"/>
          <w:sz w:val="28"/>
          <w:szCs w:val="28"/>
        </w:rPr>
        <w:t xml:space="preserve"> Tài sản có tính thanh khoản cao được quy định tại Phụ lục 3 kèm theo Thông tư này;</w:t>
      </w:r>
    </w:p>
    <w:p w:rsidR="00083983" w:rsidRPr="00A6531B" w:rsidRDefault="00027395"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w:t>
      </w:r>
      <w:r w:rsidR="009509B6" w:rsidRPr="00A6531B">
        <w:rPr>
          <w:rFonts w:ascii="Times New Roman" w:hAnsi="Times New Roman" w:cs="Times New Roman"/>
          <w:sz w:val="28"/>
        </w:rPr>
        <w:t xml:space="preserve"> Tổng Nợ phải trả là khoản mục Tổng Nợ phải trả trên Bảng cân đối kế toán</w:t>
      </w:r>
      <w:r w:rsidR="006E06D7" w:rsidRPr="00A6531B">
        <w:rPr>
          <w:rFonts w:ascii="Times New Roman" w:hAnsi="Times New Roman" w:cs="Times New Roman"/>
          <w:sz w:val="28"/>
        </w:rPr>
        <w:t>,</w:t>
      </w:r>
      <w:r w:rsidR="003556C0" w:rsidRPr="00A6531B">
        <w:rPr>
          <w:rFonts w:ascii="Times New Roman" w:hAnsi="Times New Roman" w:cs="Times New Roman"/>
          <w:sz w:val="28"/>
        </w:rPr>
        <w:t xml:space="preserve"> </w:t>
      </w:r>
      <w:r w:rsidR="009509B6" w:rsidRPr="00A6531B">
        <w:rPr>
          <w:rFonts w:ascii="Times New Roman" w:hAnsi="Times New Roman" w:cs="Times New Roman"/>
          <w:sz w:val="28"/>
        </w:rPr>
        <w:t>trừ đi</w:t>
      </w:r>
      <w:r w:rsidR="00083983" w:rsidRPr="00A6531B">
        <w:rPr>
          <w:rFonts w:ascii="Times New Roman" w:hAnsi="Times New Roman" w:cs="Times New Roman"/>
          <w:sz w:val="28"/>
        </w:rPr>
        <w:t>:</w:t>
      </w:r>
    </w:p>
    <w:p w:rsidR="00083983" w:rsidRPr="00A6531B" w:rsidRDefault="00027395"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w:t>
      </w:r>
      <w:r w:rsidR="00B17822" w:rsidRPr="00A6531B">
        <w:rPr>
          <w:rFonts w:ascii="Times New Roman" w:hAnsi="Times New Roman" w:cs="Times New Roman"/>
          <w:sz w:val="28"/>
        </w:rPr>
        <w:t xml:space="preserve"> Khoản</w:t>
      </w:r>
      <w:r w:rsidR="00083983" w:rsidRPr="00A6531B">
        <w:rPr>
          <w:rFonts w:ascii="Times New Roman" w:hAnsi="Times New Roman" w:cs="Times New Roman"/>
          <w:sz w:val="28"/>
        </w:rPr>
        <w:t xml:space="preserve"> tái cấp vốn của Ngân hàng Nhà nước dưới hình thức khoản chiết khấu giấy tờ có giá, khoản vay được cầm cố bằng giấy tờ có giá</w:t>
      </w:r>
      <w:r w:rsidR="000071EC" w:rsidRPr="00A6531B">
        <w:rPr>
          <w:rFonts w:ascii="Times New Roman" w:hAnsi="Times New Roman" w:cs="Times New Roman"/>
          <w:sz w:val="28"/>
        </w:rPr>
        <w:t xml:space="preserve"> (trừ đi khoản tái cấp vốn của Ngân hàng Nhà nước trên cơ sở trái phiếu của Công ty Quản lý tài sản của các tổ chức tín dụng Việt Nam phát hành)</w:t>
      </w:r>
      <w:r w:rsidR="00C571A2" w:rsidRPr="00A6531B">
        <w:rPr>
          <w:rFonts w:ascii="Times New Roman" w:hAnsi="Times New Roman" w:cs="Times New Roman"/>
          <w:sz w:val="28"/>
        </w:rPr>
        <w:t>;</w:t>
      </w:r>
      <w:r w:rsidR="00083983" w:rsidRPr="00A6531B">
        <w:rPr>
          <w:rFonts w:ascii="Times New Roman" w:hAnsi="Times New Roman" w:cs="Times New Roman"/>
          <w:sz w:val="28"/>
        </w:rPr>
        <w:t xml:space="preserve"> khoản vay qua đêm trong thanh toán điện tử liên ngân hàng;</w:t>
      </w:r>
      <w:r w:rsidR="000071EC" w:rsidRPr="00A6531B">
        <w:rPr>
          <w:rFonts w:ascii="Times New Roman" w:hAnsi="Times New Roman" w:cs="Times New Roman"/>
          <w:sz w:val="28"/>
        </w:rPr>
        <w:t xml:space="preserve"> khoản</w:t>
      </w:r>
      <w:r w:rsidR="00EC2D4E" w:rsidRPr="00A6531B">
        <w:rPr>
          <w:rFonts w:ascii="Times New Roman" w:hAnsi="Times New Roman" w:cs="Times New Roman"/>
          <w:sz w:val="28"/>
        </w:rPr>
        <w:t xml:space="preserve"> </w:t>
      </w:r>
      <w:r w:rsidR="00083983" w:rsidRPr="00A6531B">
        <w:rPr>
          <w:rFonts w:ascii="Times New Roman" w:hAnsi="Times New Roman" w:cs="Times New Roman"/>
          <w:sz w:val="28"/>
        </w:rPr>
        <w:t>bán có kỳ hạn giấy tờ có giá qua nghiệp vụ thị trường mở</w:t>
      </w:r>
      <w:r w:rsidR="000071EC" w:rsidRPr="00A6531B">
        <w:rPr>
          <w:rFonts w:ascii="Times New Roman" w:hAnsi="Times New Roman" w:cs="Times New Roman"/>
          <w:sz w:val="28"/>
        </w:rPr>
        <w:t xml:space="preserve"> của Ngân hàng Nhà nước</w:t>
      </w:r>
      <w:r w:rsidR="00EC2D4E" w:rsidRPr="00A6531B">
        <w:rPr>
          <w:rFonts w:ascii="Times New Roman" w:hAnsi="Times New Roman" w:cs="Times New Roman"/>
          <w:sz w:val="28"/>
        </w:rPr>
        <w:t>.</w:t>
      </w:r>
    </w:p>
    <w:p w:rsidR="00287A1E" w:rsidRPr="00A6531B" w:rsidRDefault="00027395"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w:t>
      </w:r>
      <w:r w:rsidR="005369DC" w:rsidRPr="00A6531B">
        <w:rPr>
          <w:rFonts w:ascii="Times New Roman" w:hAnsi="Times New Roman" w:cs="Times New Roman"/>
          <w:sz w:val="28"/>
        </w:rPr>
        <w:t xml:space="preserve"> </w:t>
      </w:r>
      <w:r w:rsidR="00287A1E" w:rsidRPr="00A6531B">
        <w:rPr>
          <w:rFonts w:ascii="Times New Roman" w:hAnsi="Times New Roman" w:cs="Times New Roman"/>
          <w:sz w:val="28"/>
        </w:rPr>
        <w:t>Khoả</w:t>
      </w:r>
      <w:r w:rsidR="00B11A0F" w:rsidRPr="00A6531B">
        <w:rPr>
          <w:rFonts w:ascii="Times New Roman" w:hAnsi="Times New Roman" w:cs="Times New Roman"/>
          <w:sz w:val="28"/>
        </w:rPr>
        <w:t>n cấp tín dụng của</w:t>
      </w:r>
      <w:r w:rsidR="00287A1E" w:rsidRPr="00A6531B">
        <w:rPr>
          <w:rFonts w:ascii="Times New Roman" w:hAnsi="Times New Roman" w:cs="Times New Roman"/>
          <w:sz w:val="28"/>
        </w:rPr>
        <w:t xml:space="preserve"> tổ chức tín dụng, chi nhánh ngân hàng nước ngoài khác</w:t>
      </w:r>
      <w:r w:rsidR="006E06D7" w:rsidRPr="00A6531B">
        <w:rPr>
          <w:rFonts w:ascii="Times New Roman" w:hAnsi="Times New Roman" w:cs="Times New Roman"/>
          <w:sz w:val="28"/>
        </w:rPr>
        <w:t xml:space="preserve"> </w:t>
      </w:r>
      <w:r w:rsidR="004D1906" w:rsidRPr="00A6531B">
        <w:rPr>
          <w:rFonts w:ascii="Times New Roman" w:hAnsi="Times New Roman" w:cs="Times New Roman"/>
          <w:sz w:val="28"/>
        </w:rPr>
        <w:t>d</w:t>
      </w:r>
      <w:r w:rsidR="00287A1E" w:rsidRPr="00A6531B">
        <w:rPr>
          <w:rFonts w:ascii="Times New Roman" w:hAnsi="Times New Roman" w:cs="Times New Roman"/>
          <w:sz w:val="28"/>
        </w:rPr>
        <w:t xml:space="preserve">ưới </w:t>
      </w:r>
      <w:r w:rsidR="004D1906" w:rsidRPr="00A6531B">
        <w:rPr>
          <w:rFonts w:ascii="Times New Roman" w:hAnsi="Times New Roman" w:cs="Times New Roman"/>
          <w:sz w:val="28"/>
        </w:rPr>
        <w:t xml:space="preserve">các </w:t>
      </w:r>
      <w:r w:rsidR="00287A1E" w:rsidRPr="00A6531B">
        <w:rPr>
          <w:rFonts w:ascii="Times New Roman" w:hAnsi="Times New Roman" w:cs="Times New Roman"/>
          <w:sz w:val="28"/>
        </w:rPr>
        <w:t>hình thức bán có kỳ hạn</w:t>
      </w:r>
      <w:r w:rsidR="004D1906" w:rsidRPr="00A6531B">
        <w:rPr>
          <w:rFonts w:ascii="Times New Roman" w:hAnsi="Times New Roman" w:cs="Times New Roman"/>
          <w:sz w:val="28"/>
        </w:rPr>
        <w:t>,</w:t>
      </w:r>
      <w:r w:rsidR="00287A1E" w:rsidRPr="00A6531B">
        <w:rPr>
          <w:rFonts w:ascii="Times New Roman" w:hAnsi="Times New Roman" w:cs="Times New Roman"/>
          <w:sz w:val="28"/>
        </w:rPr>
        <w:t xml:space="preserve"> </w:t>
      </w:r>
      <w:r w:rsidR="004D1906" w:rsidRPr="00A6531B">
        <w:rPr>
          <w:rFonts w:ascii="Times New Roman" w:hAnsi="Times New Roman" w:cs="Times New Roman"/>
          <w:sz w:val="28"/>
        </w:rPr>
        <w:t xml:space="preserve">chiết khấu, </w:t>
      </w:r>
      <w:r w:rsidR="00287A1E" w:rsidRPr="00A6531B">
        <w:rPr>
          <w:rFonts w:ascii="Times New Roman" w:hAnsi="Times New Roman" w:cs="Times New Roman"/>
          <w:sz w:val="28"/>
        </w:rPr>
        <w:t>tái chiết khấu</w:t>
      </w:r>
      <w:r w:rsidR="00A31438" w:rsidRPr="00A6531B">
        <w:rPr>
          <w:rFonts w:ascii="Times New Roman" w:hAnsi="Times New Roman" w:cs="Times New Roman"/>
          <w:sz w:val="28"/>
        </w:rPr>
        <w:t xml:space="preserve"> và </w:t>
      </w:r>
      <w:r w:rsidR="002710A1" w:rsidRPr="00A6531B">
        <w:rPr>
          <w:rFonts w:ascii="Times New Roman" w:hAnsi="Times New Roman" w:cs="Times New Roman"/>
          <w:sz w:val="28"/>
        </w:rPr>
        <w:t>khoản vay được</w:t>
      </w:r>
      <w:r w:rsidR="00287A1E" w:rsidRPr="00A6531B">
        <w:rPr>
          <w:rFonts w:ascii="Times New Roman" w:hAnsi="Times New Roman" w:cs="Times New Roman"/>
          <w:sz w:val="28"/>
        </w:rPr>
        <w:t xml:space="preserve"> cầm cố: (i) các loại giấy tờ có giá được sử dụng trong các giao dịch của Ngân hàng Nhà nước; (ii) các loại trái phiếu, tín phiếu do Chính phủ các nước, Ngân hàng Trung ương các nước </w:t>
      </w:r>
      <w:r w:rsidR="00DE5E76" w:rsidRPr="00A6531B">
        <w:rPr>
          <w:rFonts w:ascii="Times New Roman" w:hAnsi="Times New Roman" w:cs="Times New Roman"/>
          <w:sz w:val="28"/>
        </w:rPr>
        <w:t xml:space="preserve">phát hành hoặc bảo lãnh thanh toán, </w:t>
      </w:r>
      <w:r w:rsidR="005C7CEC" w:rsidRPr="00A6531B">
        <w:rPr>
          <w:rFonts w:ascii="Times New Roman" w:hAnsi="Times New Roman" w:cs="Times New Roman"/>
          <w:sz w:val="28"/>
        </w:rPr>
        <w:t>được tổ chức xếp hạng quốc tế</w:t>
      </w:r>
      <w:r w:rsidR="00BA1711" w:rsidRPr="00A6531B">
        <w:rPr>
          <w:rFonts w:ascii="Times New Roman" w:hAnsi="Times New Roman" w:cs="Times New Roman"/>
          <w:sz w:val="28"/>
        </w:rPr>
        <w:t xml:space="preserve"> (</w:t>
      </w:r>
      <w:r w:rsidR="009922A2" w:rsidRPr="00A6531B">
        <w:rPr>
          <w:rFonts w:ascii="Times New Roman" w:hAnsi="Times New Roman" w:cs="Times New Roman"/>
          <w:sz w:val="28"/>
        </w:rPr>
        <w:t>Standard &amp; Poor’s, Fitch Rating)</w:t>
      </w:r>
      <w:r w:rsidR="005C7CEC" w:rsidRPr="00A6531B">
        <w:rPr>
          <w:rFonts w:ascii="Times New Roman" w:hAnsi="Times New Roman" w:cs="Times New Roman"/>
          <w:sz w:val="28"/>
        </w:rPr>
        <w:t xml:space="preserve"> xếp hạng từ </w:t>
      </w:r>
      <w:r w:rsidR="00287A1E" w:rsidRPr="00A6531B">
        <w:rPr>
          <w:rFonts w:ascii="Times New Roman" w:hAnsi="Times New Roman" w:cs="Times New Roman"/>
          <w:sz w:val="28"/>
        </w:rPr>
        <w:t>mức AA</w:t>
      </w:r>
      <w:r w:rsidR="005C7CEC" w:rsidRPr="00A6531B">
        <w:rPr>
          <w:rFonts w:ascii="Times New Roman" w:hAnsi="Times New Roman" w:cs="Times New Roman"/>
          <w:sz w:val="28"/>
        </w:rPr>
        <w:t xml:space="preserve"> hoặc tương đương </w:t>
      </w:r>
      <w:r w:rsidR="00287A1E" w:rsidRPr="00A6531B">
        <w:rPr>
          <w:rFonts w:ascii="Times New Roman" w:hAnsi="Times New Roman" w:cs="Times New Roman"/>
          <w:sz w:val="28"/>
        </w:rPr>
        <w:t>trở lên</w:t>
      </w:r>
      <w:r w:rsidR="00702358" w:rsidRPr="00A6531B">
        <w:rPr>
          <w:rFonts w:ascii="Times New Roman" w:hAnsi="Times New Roman" w:cs="Times New Roman"/>
          <w:sz w:val="28"/>
        </w:rPr>
        <w:t xml:space="preserve"> hoặc thang thứ hạng tương ứng của doanh nghiệp xếp hạng tín nhiệm độc lập</w:t>
      </w:r>
      <w:r w:rsidR="006B0B80" w:rsidRPr="00A6531B">
        <w:rPr>
          <w:rFonts w:ascii="Times New Roman" w:hAnsi="Times New Roman" w:cs="Times New Roman"/>
          <w:sz w:val="28"/>
        </w:rPr>
        <w:t xml:space="preserve"> khác</w:t>
      </w:r>
      <w:r w:rsidR="00287A1E" w:rsidRPr="00A6531B">
        <w:rPr>
          <w:rFonts w:ascii="Times New Roman" w:hAnsi="Times New Roman" w:cs="Times New Roman"/>
          <w:sz w:val="28"/>
        </w:rPr>
        <w:t>.</w:t>
      </w:r>
    </w:p>
    <w:p w:rsidR="009509B6" w:rsidRPr="00A6531B" w:rsidRDefault="009509B6"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c) Tài sản có tính thanh khoản cao và tổng Nợ phải trả được tính theo đồng Việt Nam, bao gồm đồng Việt Nam và các loại ngoại tệ tự do chuyển đổi khác quy đổi sang đồng Việt Nam (</w:t>
      </w:r>
      <w:r w:rsidR="00870884" w:rsidRPr="00A6531B">
        <w:rPr>
          <w:rFonts w:ascii="Times New Roman" w:hAnsi="Times New Roman" w:cs="Times New Roman"/>
          <w:sz w:val="28"/>
        </w:rPr>
        <w:t>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r w:rsidRPr="00A6531B">
        <w:rPr>
          <w:rFonts w:ascii="Times New Roman" w:hAnsi="Times New Roman" w:cs="Times New Roman"/>
          <w:sz w:val="28"/>
        </w:rPr>
        <w:t>).”</w:t>
      </w:r>
    </w:p>
    <w:p w:rsidR="009509B6" w:rsidRPr="00A6531B" w:rsidRDefault="00B407BC" w:rsidP="00C658DB">
      <w:pPr>
        <w:shd w:val="clear" w:color="auto" w:fill="FFFFFF"/>
        <w:tabs>
          <w:tab w:val="left" w:pos="1260"/>
        </w:tabs>
        <w:spacing w:before="120" w:after="0" w:line="240" w:lineRule="auto"/>
        <w:ind w:firstLine="720"/>
        <w:jc w:val="both"/>
        <w:rPr>
          <w:rFonts w:ascii="Times New Roman" w:hAnsi="Times New Roman" w:cs="Times New Roman"/>
          <w:sz w:val="28"/>
        </w:rPr>
      </w:pPr>
      <w:r w:rsidRPr="00A6531B">
        <w:rPr>
          <w:rFonts w:ascii="Times New Roman" w:hAnsi="Times New Roman" w:cs="Times New Roman"/>
          <w:sz w:val="28"/>
        </w:rPr>
        <w:t>1</w:t>
      </w:r>
      <w:r w:rsidR="00A359B4" w:rsidRPr="00A6531B">
        <w:rPr>
          <w:rFonts w:ascii="Times New Roman" w:hAnsi="Times New Roman" w:cs="Times New Roman"/>
          <w:sz w:val="28"/>
        </w:rPr>
        <w:t>6</w:t>
      </w:r>
      <w:r w:rsidR="009509B6" w:rsidRPr="00A6531B">
        <w:rPr>
          <w:rFonts w:ascii="Times New Roman" w:hAnsi="Times New Roman" w:cs="Times New Roman"/>
          <w:sz w:val="28"/>
        </w:rPr>
        <w:t xml:space="preserve">. </w:t>
      </w:r>
      <w:r w:rsidR="005802D2" w:rsidRPr="00A6531B">
        <w:rPr>
          <w:rFonts w:ascii="Times New Roman" w:hAnsi="Times New Roman" w:cs="Times New Roman"/>
          <w:sz w:val="28"/>
        </w:rPr>
        <w:t>Đ</w:t>
      </w:r>
      <w:r w:rsidR="005C01E1" w:rsidRPr="00A6531B">
        <w:rPr>
          <w:rFonts w:ascii="Times New Roman" w:hAnsi="Times New Roman" w:cs="Times New Roman"/>
          <w:sz w:val="28"/>
        </w:rPr>
        <w:t xml:space="preserve">iểm a khoản 3 Điều 15 </w:t>
      </w:r>
      <w:r w:rsidR="005802D2" w:rsidRPr="00A6531B">
        <w:rPr>
          <w:rFonts w:ascii="Times New Roman" w:eastAsia="Times New Roman" w:hAnsi="Times New Roman" w:cs="Times New Roman"/>
          <w:sz w:val="28"/>
          <w:szCs w:val="28"/>
        </w:rPr>
        <w:t>được sửa đổi, b</w:t>
      </w:r>
      <w:r w:rsidR="005802D2" w:rsidRPr="00A6531B">
        <w:rPr>
          <w:rFonts w:ascii="Times New Roman" w:eastAsia="Times New Roman" w:hAnsi="Times New Roman" w:cs="Times New Roman"/>
          <w:sz w:val="28"/>
          <w:szCs w:val="28"/>
          <w:lang w:val="vi-VN"/>
        </w:rPr>
        <w:t xml:space="preserve">ổ sung </w:t>
      </w:r>
      <w:r w:rsidR="005C01E1" w:rsidRPr="00A6531B">
        <w:rPr>
          <w:rFonts w:ascii="Times New Roman" w:hAnsi="Times New Roman" w:cs="Times New Roman"/>
          <w:sz w:val="28"/>
        </w:rPr>
        <w:t>như sau:</w:t>
      </w:r>
    </w:p>
    <w:p w:rsidR="005C01E1" w:rsidRPr="00A6531B" w:rsidRDefault="005C01E1"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“a) Tổ chức tín dụng, chi nhánh ngân hàng nước ngoài phải tính toán và duy trì tỷ lệ khả năng chi trả trong 30 ngày đối với đồng Việt Nam và tỷ lệ khả năng chi trả trong 30 ngày đối với ngoại tệ (bao gồm đô la Mỹ và các ngoại tệ khác được quy đổi sang đô la Mỹ</w:t>
      </w:r>
      <w:r w:rsidR="008F7B1D" w:rsidRPr="00A6531B">
        <w:rPr>
          <w:rFonts w:ascii="Times New Roman" w:hAnsi="Times New Roman" w:cs="Times New Roman"/>
          <w:sz w:val="28"/>
        </w:rPr>
        <w:t xml:space="preserve"> 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r w:rsidRPr="00A6531B">
        <w:rPr>
          <w:rFonts w:ascii="Times New Roman" w:hAnsi="Times New Roman" w:cs="Times New Roman"/>
          <w:sz w:val="28"/>
        </w:rPr>
        <w:t>);”</w:t>
      </w:r>
    </w:p>
    <w:p w:rsidR="001C7185" w:rsidRPr="00A6531B" w:rsidRDefault="001C7185"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1</w:t>
      </w:r>
      <w:r w:rsidR="00A359B4" w:rsidRPr="00A6531B">
        <w:rPr>
          <w:rFonts w:ascii="Times New Roman" w:hAnsi="Times New Roman" w:cs="Times New Roman"/>
          <w:sz w:val="28"/>
        </w:rPr>
        <w:t>7</w:t>
      </w:r>
      <w:r w:rsidRPr="00A6531B">
        <w:rPr>
          <w:rFonts w:ascii="Times New Roman" w:hAnsi="Times New Roman" w:cs="Times New Roman"/>
          <w:sz w:val="28"/>
        </w:rPr>
        <w:t>. Điều 17 được sửa đổi, bổ sung như sau:</w:t>
      </w:r>
    </w:p>
    <w:p w:rsidR="00673D3E" w:rsidRPr="00A6531B" w:rsidRDefault="00E44D9D" w:rsidP="00C658DB">
      <w:pPr>
        <w:spacing w:before="120" w:after="0" w:line="240" w:lineRule="auto"/>
        <w:ind w:firstLine="709"/>
        <w:jc w:val="both"/>
        <w:rPr>
          <w:rFonts w:ascii="Times New Roman" w:hAnsi="Times New Roman" w:cs="Times New Roman"/>
          <w:b/>
          <w:sz w:val="28"/>
        </w:rPr>
      </w:pPr>
      <w:r w:rsidRPr="00A6531B">
        <w:rPr>
          <w:rFonts w:ascii="Times New Roman" w:hAnsi="Times New Roman" w:cs="Times New Roman"/>
          <w:sz w:val="28"/>
        </w:rPr>
        <w:t>“</w:t>
      </w:r>
      <w:r w:rsidR="00673D3E" w:rsidRPr="00A6531B">
        <w:rPr>
          <w:rFonts w:ascii="Times New Roman" w:hAnsi="Times New Roman" w:cs="Times New Roman"/>
          <w:b/>
          <w:sz w:val="28"/>
        </w:rPr>
        <w:t>Điều 17. Tỷ lệ tối đa của nguồn vốn ngắn hạn được sử dụng để cho vay trung hạn và dài hạn</w:t>
      </w:r>
    </w:p>
    <w:p w:rsidR="00673D3E" w:rsidRPr="00A6531B" w:rsidRDefault="00673D3E"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1. Tổ chức tín dụng, chi nhánh ngân hàng nước ngoài </w:t>
      </w:r>
      <w:r w:rsidR="002B1918" w:rsidRPr="00A6531B">
        <w:rPr>
          <w:rFonts w:ascii="Times New Roman" w:hAnsi="Times New Roman" w:cs="Times New Roman"/>
          <w:sz w:val="28"/>
        </w:rPr>
        <w:t>xác định tỷ lệ tối đa</w:t>
      </w:r>
      <w:r w:rsidRPr="00A6531B">
        <w:rPr>
          <w:rFonts w:ascii="Times New Roman" w:hAnsi="Times New Roman" w:cs="Times New Roman"/>
          <w:sz w:val="28"/>
        </w:rPr>
        <w:t xml:space="preserve"> </w:t>
      </w:r>
      <w:r w:rsidR="005768DB" w:rsidRPr="00A6531B">
        <w:rPr>
          <w:rFonts w:ascii="Times New Roman" w:hAnsi="Times New Roman" w:cs="Times New Roman"/>
          <w:sz w:val="28"/>
        </w:rPr>
        <w:t xml:space="preserve">của </w:t>
      </w:r>
      <w:r w:rsidRPr="00A6531B">
        <w:rPr>
          <w:rFonts w:ascii="Times New Roman" w:hAnsi="Times New Roman" w:cs="Times New Roman"/>
          <w:sz w:val="28"/>
        </w:rPr>
        <w:t xml:space="preserve">nguồn vốn ngắn hạn </w:t>
      </w:r>
      <w:r w:rsidR="002B1918" w:rsidRPr="00A6531B">
        <w:rPr>
          <w:rFonts w:ascii="Times New Roman" w:hAnsi="Times New Roman" w:cs="Times New Roman"/>
          <w:sz w:val="28"/>
        </w:rPr>
        <w:t xml:space="preserve">được sử dụng để </w:t>
      </w:r>
      <w:r w:rsidRPr="00A6531B">
        <w:rPr>
          <w:rFonts w:ascii="Times New Roman" w:hAnsi="Times New Roman" w:cs="Times New Roman"/>
          <w:sz w:val="28"/>
        </w:rPr>
        <w:t>cho vay trung hạn</w:t>
      </w:r>
      <w:r w:rsidR="008C249D">
        <w:rPr>
          <w:rFonts w:ascii="Times New Roman" w:hAnsi="Times New Roman" w:cs="Times New Roman"/>
          <w:sz w:val="28"/>
        </w:rPr>
        <w:t xml:space="preserve"> và</w:t>
      </w:r>
      <w:r w:rsidRPr="00A6531B">
        <w:rPr>
          <w:rFonts w:ascii="Times New Roman" w:hAnsi="Times New Roman" w:cs="Times New Roman"/>
          <w:sz w:val="28"/>
        </w:rPr>
        <w:t xml:space="preserve"> dài hạn theo đồng Việt Nam, bao gồm đồng Việt Nam</w:t>
      </w:r>
      <w:r w:rsidR="00CC1212" w:rsidRPr="00A6531B">
        <w:rPr>
          <w:rFonts w:ascii="Times New Roman" w:hAnsi="Times New Roman" w:cs="Times New Roman"/>
          <w:sz w:val="28"/>
        </w:rPr>
        <w:t>,</w:t>
      </w:r>
      <w:r w:rsidRPr="00A6531B">
        <w:rPr>
          <w:rFonts w:ascii="Times New Roman" w:hAnsi="Times New Roman" w:cs="Times New Roman"/>
          <w:sz w:val="28"/>
        </w:rPr>
        <w:t xml:space="preserve"> các loại ngoại tệ được quy đổi sang đồng Việt Nam (</w:t>
      </w:r>
      <w:r w:rsidR="003158BE" w:rsidRPr="00A6531B">
        <w:rPr>
          <w:rFonts w:ascii="Times New Roman" w:hAnsi="Times New Roman" w:cs="Times New Roman"/>
          <w:sz w:val="28"/>
        </w:rPr>
        <w:t xml:space="preserve">theo tỷ giá trung tâm, tỷ giá tính chéo của đồng Việt Nam và </w:t>
      </w:r>
      <w:r w:rsidR="003158BE" w:rsidRPr="00A6531B">
        <w:rPr>
          <w:rFonts w:ascii="Times New Roman" w:hAnsi="Times New Roman" w:cs="Times New Roman"/>
          <w:sz w:val="28"/>
        </w:rPr>
        <w:lastRenderedPageBreak/>
        <w:t xml:space="preserve">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 </w:t>
      </w:r>
      <w:r w:rsidRPr="00A6531B">
        <w:rPr>
          <w:rFonts w:ascii="Times New Roman" w:hAnsi="Times New Roman" w:cs="Times New Roman"/>
          <w:sz w:val="28"/>
        </w:rPr>
        <w:t>theo công thức sau</w:t>
      </w:r>
      <w:r w:rsidR="000A05C6" w:rsidRPr="00A6531B">
        <w:rPr>
          <w:rFonts w:ascii="Times New Roman" w:hAnsi="Times New Roman" w:cs="Times New Roman"/>
          <w:sz w:val="28"/>
        </w:rPr>
        <w:t xml:space="preserve"> đây</w:t>
      </w:r>
      <w:r w:rsidRPr="00A6531B">
        <w:rPr>
          <w:rFonts w:ascii="Times New Roman" w:hAnsi="Times New Roman" w:cs="Times New Roman"/>
          <w:sz w:val="28"/>
        </w:rPr>
        <w:t>:</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27"/>
        <w:gridCol w:w="992"/>
      </w:tblGrid>
      <w:tr w:rsidR="00102EED" w:rsidRPr="00A6531B" w:rsidTr="001A517B">
        <w:tc>
          <w:tcPr>
            <w:tcW w:w="1700" w:type="dxa"/>
            <w:vMerge w:val="restart"/>
            <w:tcBorders>
              <w:top w:val="nil"/>
              <w:left w:val="nil"/>
              <w:bottom w:val="nil"/>
              <w:right w:val="nil"/>
            </w:tcBorders>
            <w:shd w:val="clear" w:color="auto" w:fill="auto"/>
            <w:vAlign w:val="center"/>
          </w:tcPr>
          <w:p w:rsidR="00673D3E" w:rsidRPr="00A6531B" w:rsidRDefault="00673D3E" w:rsidP="00AE36ED">
            <w:pPr>
              <w:spacing w:after="0" w:line="240" w:lineRule="auto"/>
              <w:jc w:val="right"/>
              <w:rPr>
                <w:rFonts w:ascii="Times New Roman" w:hAnsi="Times New Roman" w:cs="Times New Roman"/>
                <w:sz w:val="28"/>
              </w:rPr>
            </w:pPr>
            <w:r w:rsidRPr="00A6531B">
              <w:rPr>
                <w:rFonts w:ascii="Times New Roman" w:hAnsi="Times New Roman" w:cs="Times New Roman"/>
                <w:sz w:val="28"/>
              </w:rPr>
              <w:t>A (%)</w:t>
            </w:r>
            <w:r w:rsidR="006D659D" w:rsidRPr="00A6531B">
              <w:rPr>
                <w:rFonts w:ascii="Times New Roman" w:hAnsi="Times New Roman" w:cs="Times New Roman"/>
                <w:sz w:val="28"/>
              </w:rPr>
              <w:t xml:space="preserve"> </w:t>
            </w:r>
            <w:r w:rsidRPr="00A6531B">
              <w:rPr>
                <w:rFonts w:ascii="Times New Roman" w:hAnsi="Times New Roman" w:cs="Times New Roman"/>
                <w:sz w:val="28"/>
              </w:rPr>
              <w:t>=</w:t>
            </w:r>
          </w:p>
        </w:tc>
        <w:tc>
          <w:tcPr>
            <w:tcW w:w="427" w:type="dxa"/>
            <w:tcBorders>
              <w:top w:val="nil"/>
              <w:left w:val="nil"/>
              <w:bottom w:val="single" w:sz="4" w:space="0" w:color="auto"/>
              <w:right w:val="nil"/>
            </w:tcBorders>
            <w:shd w:val="clear" w:color="auto" w:fill="auto"/>
          </w:tcPr>
          <w:p w:rsidR="00673D3E" w:rsidRPr="00A6531B" w:rsidRDefault="00673D3E" w:rsidP="00AE36ED">
            <w:pPr>
              <w:spacing w:after="0" w:line="240" w:lineRule="auto"/>
              <w:jc w:val="both"/>
              <w:rPr>
                <w:rFonts w:ascii="Times New Roman" w:hAnsi="Times New Roman" w:cs="Times New Roman"/>
                <w:sz w:val="28"/>
              </w:rPr>
            </w:pPr>
            <w:r w:rsidRPr="00A6531B">
              <w:rPr>
                <w:rFonts w:ascii="Times New Roman" w:hAnsi="Times New Roman" w:cs="Times New Roman"/>
                <w:sz w:val="28"/>
              </w:rPr>
              <w:t>B</w:t>
            </w:r>
          </w:p>
        </w:tc>
        <w:tc>
          <w:tcPr>
            <w:tcW w:w="992" w:type="dxa"/>
            <w:vMerge w:val="restart"/>
            <w:tcBorders>
              <w:top w:val="nil"/>
              <w:left w:val="nil"/>
              <w:bottom w:val="nil"/>
              <w:right w:val="nil"/>
            </w:tcBorders>
            <w:shd w:val="clear" w:color="auto" w:fill="auto"/>
            <w:vAlign w:val="center"/>
          </w:tcPr>
          <w:p w:rsidR="00673D3E" w:rsidRPr="00A6531B" w:rsidRDefault="00673D3E" w:rsidP="00AE36ED">
            <w:pPr>
              <w:spacing w:after="0" w:line="240" w:lineRule="auto"/>
              <w:jc w:val="both"/>
              <w:rPr>
                <w:rFonts w:ascii="Times New Roman" w:hAnsi="Times New Roman" w:cs="Times New Roman"/>
                <w:sz w:val="28"/>
              </w:rPr>
            </w:pPr>
            <w:r w:rsidRPr="00A6531B">
              <w:rPr>
                <w:rFonts w:ascii="Times New Roman" w:hAnsi="Times New Roman" w:cs="Times New Roman"/>
                <w:sz w:val="28"/>
              </w:rPr>
              <w:t>x 100</w:t>
            </w:r>
          </w:p>
        </w:tc>
      </w:tr>
      <w:tr w:rsidR="00102EED" w:rsidRPr="00A6531B" w:rsidTr="001A517B">
        <w:trPr>
          <w:trHeight w:val="437"/>
        </w:trPr>
        <w:tc>
          <w:tcPr>
            <w:tcW w:w="1700" w:type="dxa"/>
            <w:vMerge/>
            <w:tcBorders>
              <w:top w:val="nil"/>
              <w:left w:val="nil"/>
              <w:bottom w:val="nil"/>
              <w:right w:val="nil"/>
            </w:tcBorders>
            <w:shd w:val="clear" w:color="auto" w:fill="auto"/>
          </w:tcPr>
          <w:p w:rsidR="00673D3E" w:rsidRPr="00A6531B" w:rsidRDefault="00673D3E" w:rsidP="008378CD">
            <w:pPr>
              <w:spacing w:before="120" w:after="0" w:line="240" w:lineRule="auto"/>
              <w:jc w:val="both"/>
              <w:rPr>
                <w:rFonts w:ascii="Times New Roman" w:hAnsi="Times New Roman" w:cs="Times New Roman"/>
                <w:sz w:val="28"/>
              </w:rPr>
            </w:pPr>
          </w:p>
        </w:tc>
        <w:tc>
          <w:tcPr>
            <w:tcW w:w="427" w:type="dxa"/>
            <w:tcBorders>
              <w:top w:val="single" w:sz="4" w:space="0" w:color="auto"/>
              <w:left w:val="nil"/>
              <w:bottom w:val="nil"/>
              <w:right w:val="nil"/>
            </w:tcBorders>
            <w:shd w:val="clear" w:color="auto" w:fill="auto"/>
          </w:tcPr>
          <w:p w:rsidR="00673D3E" w:rsidRPr="00A6531B" w:rsidRDefault="00673D3E" w:rsidP="00AE36ED">
            <w:pPr>
              <w:spacing w:after="0" w:line="240" w:lineRule="auto"/>
              <w:jc w:val="both"/>
              <w:rPr>
                <w:rFonts w:ascii="Times New Roman" w:hAnsi="Times New Roman" w:cs="Times New Roman"/>
                <w:sz w:val="28"/>
              </w:rPr>
            </w:pPr>
            <w:r w:rsidRPr="00A6531B">
              <w:rPr>
                <w:rFonts w:ascii="Times New Roman" w:hAnsi="Times New Roman" w:cs="Times New Roman"/>
                <w:sz w:val="28"/>
              </w:rPr>
              <w:t>C</w:t>
            </w:r>
          </w:p>
        </w:tc>
        <w:tc>
          <w:tcPr>
            <w:tcW w:w="992" w:type="dxa"/>
            <w:vMerge/>
            <w:tcBorders>
              <w:top w:val="nil"/>
              <w:left w:val="nil"/>
              <w:bottom w:val="nil"/>
              <w:right w:val="nil"/>
            </w:tcBorders>
            <w:shd w:val="clear" w:color="auto" w:fill="auto"/>
          </w:tcPr>
          <w:p w:rsidR="00673D3E" w:rsidRPr="00A6531B" w:rsidRDefault="00673D3E" w:rsidP="008378CD">
            <w:pPr>
              <w:spacing w:before="120" w:after="0" w:line="240" w:lineRule="auto"/>
              <w:jc w:val="both"/>
              <w:rPr>
                <w:rFonts w:ascii="Times New Roman" w:hAnsi="Times New Roman" w:cs="Times New Roman"/>
                <w:sz w:val="28"/>
              </w:rPr>
            </w:pPr>
          </w:p>
        </w:tc>
      </w:tr>
    </w:tbl>
    <w:p w:rsidR="00673D3E" w:rsidRPr="00A6531B" w:rsidRDefault="00673D3E"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40"/>
          <w:szCs w:val="40"/>
        </w:rPr>
        <w:tab/>
      </w:r>
      <w:r w:rsidRPr="00A6531B">
        <w:rPr>
          <w:rFonts w:ascii="Times New Roman" w:hAnsi="Times New Roman" w:cs="Times New Roman"/>
          <w:sz w:val="28"/>
        </w:rPr>
        <w:t>Trong đó:</w:t>
      </w:r>
    </w:p>
    <w:p w:rsidR="00673D3E" w:rsidRPr="00A6531B" w:rsidRDefault="00673D3E"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 A: </w:t>
      </w:r>
      <w:r w:rsidR="00334683" w:rsidRPr="00A6531B">
        <w:rPr>
          <w:rFonts w:ascii="Times New Roman" w:hAnsi="Times New Roman" w:cs="Times New Roman"/>
          <w:sz w:val="28"/>
        </w:rPr>
        <w:t>T</w:t>
      </w:r>
      <w:r w:rsidRPr="00A6531B">
        <w:rPr>
          <w:rFonts w:ascii="Times New Roman" w:hAnsi="Times New Roman" w:cs="Times New Roman"/>
          <w:sz w:val="28"/>
        </w:rPr>
        <w:t>ỷ lệ của nguồn vốn ngắn hạn được sử dụng để cho vay trung hạn và dài hạn.</w:t>
      </w:r>
    </w:p>
    <w:p w:rsidR="00673D3E" w:rsidRPr="00A6531B" w:rsidRDefault="00673D3E"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 B: </w:t>
      </w:r>
      <w:r w:rsidR="00334683" w:rsidRPr="00A6531B">
        <w:rPr>
          <w:rFonts w:ascii="Times New Roman" w:hAnsi="Times New Roman" w:cs="Times New Roman"/>
          <w:sz w:val="28"/>
        </w:rPr>
        <w:t>T</w:t>
      </w:r>
      <w:r w:rsidRPr="00A6531B">
        <w:rPr>
          <w:rFonts w:ascii="Times New Roman" w:hAnsi="Times New Roman" w:cs="Times New Roman"/>
          <w:sz w:val="28"/>
        </w:rPr>
        <w:t>ổng dư nợ cho vay trung hạn, dài hạn quy định tại khoản 2 Điều này trừ đi tổng nguồn vốn trung hạn, dài hạn quy định tại khoản 3 Điều này.</w:t>
      </w:r>
    </w:p>
    <w:p w:rsidR="00673D3E" w:rsidRPr="00A6531B" w:rsidRDefault="00673D3E"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 C: </w:t>
      </w:r>
      <w:r w:rsidR="00334683" w:rsidRPr="00A6531B">
        <w:rPr>
          <w:rFonts w:ascii="Times New Roman" w:hAnsi="Times New Roman" w:cs="Times New Roman"/>
          <w:sz w:val="28"/>
        </w:rPr>
        <w:t>N</w:t>
      </w:r>
      <w:r w:rsidRPr="00A6531B">
        <w:rPr>
          <w:rFonts w:ascii="Times New Roman" w:hAnsi="Times New Roman" w:cs="Times New Roman"/>
          <w:sz w:val="28"/>
        </w:rPr>
        <w:t>guồn vốn ngắn hạn quy định tại khoản 4 Điều này.</w:t>
      </w:r>
    </w:p>
    <w:p w:rsidR="00673D3E" w:rsidRPr="00A6531B" w:rsidRDefault="00673D3E"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ab/>
        <w:t>2. Tổng dư nợ cho vay trung hạn, dài hạn bao gồm:</w:t>
      </w:r>
    </w:p>
    <w:p w:rsidR="00687046" w:rsidRPr="00A6531B" w:rsidRDefault="00673D3E"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 xml:space="preserve">a) </w:t>
      </w:r>
      <w:r w:rsidR="00303102" w:rsidRPr="00A6531B">
        <w:rPr>
          <w:rFonts w:ascii="Times New Roman" w:hAnsi="Times New Roman" w:cs="Times New Roman"/>
          <w:sz w:val="28"/>
          <w:szCs w:val="28"/>
        </w:rPr>
        <w:t>Dư nợ c</w:t>
      </w:r>
      <w:r w:rsidR="00D02403" w:rsidRPr="00A6531B">
        <w:rPr>
          <w:rFonts w:ascii="Times New Roman" w:hAnsi="Times New Roman" w:cs="Times New Roman"/>
          <w:sz w:val="28"/>
          <w:szCs w:val="28"/>
        </w:rPr>
        <w:t>ác khoản sau đây c</w:t>
      </w:r>
      <w:r w:rsidRPr="00A6531B">
        <w:rPr>
          <w:rFonts w:ascii="Times New Roman" w:hAnsi="Times New Roman" w:cs="Times New Roman"/>
          <w:sz w:val="28"/>
          <w:szCs w:val="28"/>
        </w:rPr>
        <w:t>ó thời hạn</w:t>
      </w:r>
      <w:r w:rsidR="00D609CD" w:rsidRPr="00A6531B">
        <w:rPr>
          <w:rFonts w:ascii="Times New Roman" w:hAnsi="Times New Roman" w:cs="Times New Roman"/>
          <w:sz w:val="28"/>
          <w:szCs w:val="28"/>
        </w:rPr>
        <w:t xml:space="preserve"> </w:t>
      </w:r>
      <w:r w:rsidRPr="00A6531B">
        <w:rPr>
          <w:rFonts w:ascii="Times New Roman" w:hAnsi="Times New Roman" w:cs="Times New Roman"/>
          <w:sz w:val="28"/>
          <w:szCs w:val="28"/>
        </w:rPr>
        <w:t>còn lại trên 01 (một) năm</w:t>
      </w:r>
      <w:r w:rsidR="00687046" w:rsidRPr="00A6531B">
        <w:rPr>
          <w:rFonts w:ascii="Times New Roman" w:hAnsi="Times New Roman" w:cs="Times New Roman"/>
          <w:sz w:val="28"/>
          <w:szCs w:val="28"/>
        </w:rPr>
        <w:t>:</w:t>
      </w:r>
    </w:p>
    <w:p w:rsidR="00687046" w:rsidRPr="00A6531B" w:rsidRDefault="00673D3E"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(i) Các khoản cho vay</w:t>
      </w:r>
      <w:r w:rsidR="00747121" w:rsidRPr="00A6531B">
        <w:rPr>
          <w:rFonts w:ascii="Times New Roman" w:hAnsi="Times New Roman" w:cs="Times New Roman"/>
          <w:sz w:val="28"/>
          <w:szCs w:val="28"/>
        </w:rPr>
        <w:t>, cho thuê tài chính</w:t>
      </w:r>
      <w:r w:rsidRPr="00A6531B">
        <w:rPr>
          <w:rFonts w:ascii="Times New Roman" w:hAnsi="Times New Roman" w:cs="Times New Roman"/>
          <w:sz w:val="28"/>
          <w:szCs w:val="28"/>
        </w:rPr>
        <w:t xml:space="preserve"> (bao gồm cả khoản cho vay</w:t>
      </w:r>
      <w:r w:rsidR="00747121" w:rsidRPr="00A6531B">
        <w:rPr>
          <w:rFonts w:ascii="Times New Roman" w:hAnsi="Times New Roman" w:cs="Times New Roman"/>
          <w:sz w:val="28"/>
          <w:szCs w:val="28"/>
        </w:rPr>
        <w:t>, cho thuê tài chính</w:t>
      </w:r>
      <w:r w:rsidRPr="00A6531B">
        <w:rPr>
          <w:rFonts w:ascii="Times New Roman" w:hAnsi="Times New Roman" w:cs="Times New Roman"/>
          <w:sz w:val="28"/>
          <w:szCs w:val="28"/>
        </w:rPr>
        <w:t xml:space="preserve"> đối với tổ chức tín dụng, chi nhánh ngân hàng nước ngoài khác tại Việt Nam), trừ</w:t>
      </w:r>
      <w:r w:rsidR="00687046" w:rsidRPr="00A6531B">
        <w:rPr>
          <w:rFonts w:ascii="Times New Roman" w:hAnsi="Times New Roman" w:cs="Times New Roman"/>
          <w:sz w:val="28"/>
          <w:szCs w:val="28"/>
        </w:rPr>
        <w:t>:</w:t>
      </w:r>
    </w:p>
    <w:p w:rsidR="00673D3E" w:rsidRPr="00A6531B" w:rsidRDefault="00687046"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 xml:space="preserve">- </w:t>
      </w:r>
      <w:r w:rsidR="00303102" w:rsidRPr="00A6531B">
        <w:rPr>
          <w:rFonts w:ascii="Times New Roman" w:hAnsi="Times New Roman" w:cs="Times New Roman"/>
          <w:sz w:val="28"/>
          <w:szCs w:val="28"/>
        </w:rPr>
        <w:t>Khoản</w:t>
      </w:r>
      <w:r w:rsidR="00673D3E" w:rsidRPr="00A6531B">
        <w:rPr>
          <w:rFonts w:ascii="Times New Roman" w:hAnsi="Times New Roman" w:cs="Times New Roman"/>
          <w:sz w:val="28"/>
          <w:szCs w:val="28"/>
        </w:rPr>
        <w:t xml:space="preserve"> cho vay</w:t>
      </w:r>
      <w:r w:rsidR="00747121" w:rsidRPr="00A6531B">
        <w:rPr>
          <w:rFonts w:ascii="Times New Roman" w:hAnsi="Times New Roman" w:cs="Times New Roman"/>
          <w:sz w:val="28"/>
          <w:szCs w:val="28"/>
        </w:rPr>
        <w:t>, cho thuê tài chính</w:t>
      </w:r>
      <w:r w:rsidR="00673D3E" w:rsidRPr="00A6531B">
        <w:rPr>
          <w:rFonts w:ascii="Times New Roman" w:hAnsi="Times New Roman" w:cs="Times New Roman"/>
          <w:sz w:val="28"/>
          <w:szCs w:val="28"/>
        </w:rPr>
        <w:t xml:space="preserve"> bằng nguồn ủy thác của Chính phủ, cá nhân và của tổ chức khác (bao gồm cả tổ chức tín dụng, chi nhánh ngân hàng nước ngoài khác tại Việt Nam; ngân hàng mẹ, chi nhánh ở nước ngoài của ngân hàng mẹ) mà các rủi ro liên quan đến khoản cho vay</w:t>
      </w:r>
      <w:r w:rsidR="00747121" w:rsidRPr="00A6531B">
        <w:rPr>
          <w:rFonts w:ascii="Times New Roman" w:hAnsi="Times New Roman" w:cs="Times New Roman"/>
          <w:sz w:val="28"/>
          <w:szCs w:val="28"/>
        </w:rPr>
        <w:t>, cho thuê tài chính</w:t>
      </w:r>
      <w:r w:rsidR="00673D3E" w:rsidRPr="00A6531B">
        <w:rPr>
          <w:rFonts w:ascii="Times New Roman" w:hAnsi="Times New Roman" w:cs="Times New Roman"/>
          <w:sz w:val="28"/>
          <w:szCs w:val="28"/>
        </w:rPr>
        <w:t xml:space="preserve"> này do Chính phủ, cá nhân và tổ chức này chịu;</w:t>
      </w:r>
    </w:p>
    <w:p w:rsidR="00687046" w:rsidRPr="00A6531B" w:rsidRDefault="00687046"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 xml:space="preserve">- </w:t>
      </w:r>
      <w:r w:rsidR="00303102" w:rsidRPr="00A6531B">
        <w:rPr>
          <w:rFonts w:ascii="Times New Roman" w:hAnsi="Times New Roman" w:cs="Times New Roman"/>
          <w:sz w:val="28"/>
          <w:szCs w:val="28"/>
        </w:rPr>
        <w:t>Khoản</w:t>
      </w:r>
      <w:r w:rsidRPr="00A6531B">
        <w:rPr>
          <w:rFonts w:ascii="Times New Roman" w:hAnsi="Times New Roman" w:cs="Times New Roman"/>
          <w:sz w:val="28"/>
          <w:szCs w:val="28"/>
        </w:rPr>
        <w:t xml:space="preserve"> cho vay các </w:t>
      </w:r>
      <w:r w:rsidR="00937C91" w:rsidRPr="00A6531B">
        <w:rPr>
          <w:rFonts w:ascii="Times New Roman" w:hAnsi="Times New Roman" w:cs="Times New Roman"/>
          <w:sz w:val="28"/>
          <w:szCs w:val="28"/>
        </w:rPr>
        <w:t>chương trình,</w:t>
      </w:r>
      <w:r w:rsidRPr="00A6531B">
        <w:rPr>
          <w:rFonts w:ascii="Times New Roman" w:hAnsi="Times New Roman" w:cs="Times New Roman"/>
          <w:sz w:val="28"/>
          <w:szCs w:val="28"/>
        </w:rPr>
        <w:t xml:space="preserve"> </w:t>
      </w:r>
      <w:r w:rsidR="00937C91" w:rsidRPr="00A6531B">
        <w:rPr>
          <w:rFonts w:ascii="Times New Roman" w:hAnsi="Times New Roman" w:cs="Times New Roman"/>
          <w:sz w:val="28"/>
          <w:szCs w:val="28"/>
        </w:rPr>
        <w:t xml:space="preserve">dự án bằng nguồn vay tái cấp vốn Ngân hàng Nhà nước </w:t>
      </w:r>
      <w:r w:rsidRPr="00A6531B">
        <w:rPr>
          <w:rFonts w:ascii="Times New Roman" w:hAnsi="Times New Roman" w:cs="Times New Roman"/>
          <w:sz w:val="28"/>
          <w:szCs w:val="28"/>
        </w:rPr>
        <w:t>theo quyết định của Chính phủ, Thủ tướng Chính phủ</w:t>
      </w:r>
      <w:r w:rsidR="00786DFD" w:rsidRPr="00A6531B">
        <w:rPr>
          <w:rFonts w:ascii="Times New Roman" w:hAnsi="Times New Roman" w:cs="Times New Roman"/>
          <w:sz w:val="28"/>
          <w:szCs w:val="28"/>
        </w:rPr>
        <w:t>.</w:t>
      </w:r>
    </w:p>
    <w:p w:rsidR="00673D3E" w:rsidRPr="00A6531B" w:rsidRDefault="00673D3E"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(ii) Các khoản ủy thác cho tổ chức tín dụng, chi nhánh ngân hàng nước ngoài khác cho vay</w:t>
      </w:r>
      <w:r w:rsidR="00E422D4" w:rsidRPr="00A6531B">
        <w:rPr>
          <w:rFonts w:ascii="Times New Roman" w:hAnsi="Times New Roman" w:cs="Times New Roman"/>
          <w:sz w:val="28"/>
          <w:szCs w:val="28"/>
        </w:rPr>
        <w:t>, cho thuê tài chính</w:t>
      </w:r>
      <w:r w:rsidRPr="00A6531B">
        <w:rPr>
          <w:rFonts w:ascii="Times New Roman" w:hAnsi="Times New Roman" w:cs="Times New Roman"/>
          <w:sz w:val="28"/>
          <w:szCs w:val="28"/>
        </w:rPr>
        <w:t xml:space="preserve"> mà </w:t>
      </w:r>
      <w:r w:rsidR="007D2C3B" w:rsidRPr="00A6531B">
        <w:rPr>
          <w:rFonts w:ascii="Times New Roman" w:hAnsi="Times New Roman" w:cs="Times New Roman"/>
          <w:sz w:val="28"/>
          <w:szCs w:val="28"/>
        </w:rPr>
        <w:t>tổ chức tín dụng</w:t>
      </w:r>
      <w:r w:rsidRPr="00A6531B">
        <w:rPr>
          <w:rFonts w:ascii="Times New Roman" w:hAnsi="Times New Roman" w:cs="Times New Roman"/>
          <w:sz w:val="28"/>
          <w:szCs w:val="28"/>
        </w:rPr>
        <w:t>, chi nhánh ngân hàng nước ngoài ủy thác chịu rủi ro;</w:t>
      </w:r>
    </w:p>
    <w:p w:rsidR="00673D3E" w:rsidRPr="00A6531B" w:rsidRDefault="00673D3E"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(iii) Các khoản mua, đầu tư vào giấy tờ có giá</w:t>
      </w:r>
      <w:r w:rsidR="0068139C" w:rsidRPr="00A6531B">
        <w:rPr>
          <w:rFonts w:ascii="Times New Roman" w:hAnsi="Times New Roman" w:cs="Times New Roman"/>
          <w:sz w:val="28"/>
          <w:szCs w:val="28"/>
        </w:rPr>
        <w:t xml:space="preserve"> (bao gồm cả trái phiếu do Công ty quản lý tài sản của các tổ chức tín dụng Việt Nam phát hành)</w:t>
      </w:r>
      <w:r w:rsidRPr="00A6531B">
        <w:rPr>
          <w:rFonts w:ascii="Times New Roman" w:hAnsi="Times New Roman" w:cs="Times New Roman"/>
          <w:sz w:val="28"/>
          <w:szCs w:val="28"/>
        </w:rPr>
        <w:t>, trừ giấy tờ có giá được sử dụng trong các giao dịch của Ngân hàng Nhà nướ</w:t>
      </w:r>
      <w:r w:rsidR="00AA5B28" w:rsidRPr="00A6531B">
        <w:rPr>
          <w:rFonts w:ascii="Times New Roman" w:hAnsi="Times New Roman" w:cs="Times New Roman"/>
          <w:sz w:val="28"/>
          <w:szCs w:val="28"/>
        </w:rPr>
        <w:t>c;</w:t>
      </w:r>
    </w:p>
    <w:p w:rsidR="008B618D" w:rsidRPr="00A6531B" w:rsidRDefault="00AA5B28"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 xml:space="preserve">(iv) Đối với khoản cho vay, cho thuê tài chính, ủy thác </w:t>
      </w:r>
      <w:r w:rsidR="001C6EBC" w:rsidRPr="00A6531B">
        <w:rPr>
          <w:rFonts w:ascii="Times New Roman" w:hAnsi="Times New Roman" w:cs="Times New Roman"/>
          <w:sz w:val="28"/>
          <w:szCs w:val="28"/>
        </w:rPr>
        <w:t>quy định tại tiết (i) và tiết (ii) điểm này</w:t>
      </w:r>
      <w:r w:rsidRPr="00A6531B">
        <w:rPr>
          <w:rFonts w:ascii="Times New Roman" w:hAnsi="Times New Roman" w:cs="Times New Roman"/>
          <w:sz w:val="28"/>
          <w:szCs w:val="28"/>
        </w:rPr>
        <w:t xml:space="preserve"> </w:t>
      </w:r>
      <w:r w:rsidR="008B618D" w:rsidRPr="00A6531B">
        <w:rPr>
          <w:rFonts w:ascii="Times New Roman" w:hAnsi="Times New Roman" w:cs="Times New Roman"/>
          <w:sz w:val="28"/>
          <w:szCs w:val="28"/>
        </w:rPr>
        <w:t>có nhiều</w:t>
      </w:r>
      <w:r w:rsidR="00F1110D" w:rsidRPr="00A6531B">
        <w:rPr>
          <w:rFonts w:ascii="Times New Roman" w:hAnsi="Times New Roman" w:cs="Times New Roman"/>
          <w:sz w:val="28"/>
          <w:szCs w:val="28"/>
        </w:rPr>
        <w:t xml:space="preserve"> khoản nợ tương ứng với</w:t>
      </w:r>
      <w:r w:rsidR="008B618D" w:rsidRPr="00A6531B">
        <w:rPr>
          <w:rFonts w:ascii="Times New Roman" w:hAnsi="Times New Roman" w:cs="Times New Roman"/>
          <w:sz w:val="28"/>
          <w:szCs w:val="28"/>
        </w:rPr>
        <w:t xml:space="preserve"> kỳ hạn trả nợ</w:t>
      </w:r>
      <w:r w:rsidR="00F1110D" w:rsidRPr="00A6531B">
        <w:rPr>
          <w:rFonts w:ascii="Times New Roman" w:hAnsi="Times New Roman" w:cs="Times New Roman"/>
          <w:sz w:val="28"/>
          <w:szCs w:val="28"/>
        </w:rPr>
        <w:t xml:space="preserve"> khác nhau thì thời hạn còn lại để tính vào dư nợ cho vay trung, dài hạn được xác định đối với từng khoản nợ tương ứng với kỳ hạn trả nợ của khoản nợ đó.</w:t>
      </w:r>
    </w:p>
    <w:p w:rsidR="00673D3E" w:rsidRPr="00A6531B" w:rsidRDefault="00673D3E"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b) Dư nợ gố</w:t>
      </w:r>
      <w:r w:rsidR="00E842BB" w:rsidRPr="00A6531B">
        <w:rPr>
          <w:rFonts w:ascii="Times New Roman" w:hAnsi="Times New Roman" w:cs="Times New Roman"/>
          <w:sz w:val="28"/>
          <w:szCs w:val="28"/>
        </w:rPr>
        <w:t xml:space="preserve">c </w:t>
      </w:r>
      <w:r w:rsidR="00832C6B" w:rsidRPr="00A6531B">
        <w:rPr>
          <w:rFonts w:ascii="Times New Roman" w:hAnsi="Times New Roman" w:cs="Times New Roman"/>
          <w:sz w:val="28"/>
          <w:szCs w:val="28"/>
        </w:rPr>
        <w:t>bị quá hạn</w:t>
      </w:r>
      <w:r w:rsidR="00E842BB" w:rsidRPr="00A6531B">
        <w:rPr>
          <w:rFonts w:ascii="Times New Roman" w:hAnsi="Times New Roman" w:cs="Times New Roman"/>
          <w:sz w:val="28"/>
          <w:szCs w:val="28"/>
        </w:rPr>
        <w:t xml:space="preserve"> của khoản </w:t>
      </w:r>
      <w:r w:rsidRPr="00A6531B">
        <w:rPr>
          <w:rFonts w:ascii="Times New Roman" w:hAnsi="Times New Roman" w:cs="Times New Roman"/>
          <w:sz w:val="28"/>
          <w:szCs w:val="28"/>
        </w:rPr>
        <w:t>cho vay,</w:t>
      </w:r>
      <w:r w:rsidR="00E422D4" w:rsidRPr="00A6531B">
        <w:rPr>
          <w:rFonts w:ascii="Times New Roman" w:hAnsi="Times New Roman" w:cs="Times New Roman"/>
          <w:sz w:val="28"/>
          <w:szCs w:val="28"/>
        </w:rPr>
        <w:t xml:space="preserve"> </w:t>
      </w:r>
      <w:r w:rsidR="00E842BB" w:rsidRPr="00A6531B">
        <w:rPr>
          <w:rFonts w:ascii="Times New Roman" w:hAnsi="Times New Roman" w:cs="Times New Roman"/>
          <w:sz w:val="28"/>
          <w:szCs w:val="28"/>
        </w:rPr>
        <w:t xml:space="preserve">ủy thác cho vay, </w:t>
      </w:r>
      <w:r w:rsidR="00E422D4" w:rsidRPr="00A6531B">
        <w:rPr>
          <w:rFonts w:ascii="Times New Roman" w:hAnsi="Times New Roman" w:cs="Times New Roman"/>
          <w:sz w:val="28"/>
          <w:szCs w:val="28"/>
        </w:rPr>
        <w:t>cho thuê tài chính,</w:t>
      </w:r>
      <w:r w:rsidRPr="00A6531B">
        <w:rPr>
          <w:rFonts w:ascii="Times New Roman" w:hAnsi="Times New Roman" w:cs="Times New Roman"/>
          <w:sz w:val="28"/>
          <w:szCs w:val="28"/>
        </w:rPr>
        <w:t xml:space="preserve"> số dư mua, đầu tư giấy tờ</w:t>
      </w:r>
      <w:r w:rsidR="00687046" w:rsidRPr="00A6531B">
        <w:rPr>
          <w:rFonts w:ascii="Times New Roman" w:hAnsi="Times New Roman" w:cs="Times New Roman"/>
          <w:sz w:val="28"/>
          <w:szCs w:val="28"/>
        </w:rPr>
        <w:t xml:space="preserve"> có giá.</w:t>
      </w:r>
    </w:p>
    <w:p w:rsidR="00B13784" w:rsidRPr="00A6531B" w:rsidRDefault="00B13784"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3. Nguồn vốn trung hạn, dài hạn bao gồm số dư</w:t>
      </w:r>
      <w:r w:rsidR="00F33E66" w:rsidRPr="00A6531B">
        <w:rPr>
          <w:rFonts w:ascii="Times New Roman" w:hAnsi="Times New Roman" w:cs="Times New Roman"/>
          <w:sz w:val="28"/>
          <w:szCs w:val="28"/>
        </w:rPr>
        <w:t xml:space="preserve"> có thời hạn còn lại trên 01 (một) năm của</w:t>
      </w:r>
      <w:r w:rsidR="00FC43D0" w:rsidRPr="00A6531B">
        <w:rPr>
          <w:rFonts w:ascii="Times New Roman" w:hAnsi="Times New Roman" w:cs="Times New Roman"/>
          <w:sz w:val="28"/>
          <w:szCs w:val="28"/>
        </w:rPr>
        <w:t xml:space="preserve"> các khoản</w:t>
      </w:r>
      <w:r w:rsidRPr="00A6531B">
        <w:rPr>
          <w:rFonts w:ascii="Times New Roman" w:hAnsi="Times New Roman" w:cs="Times New Roman"/>
          <w:sz w:val="28"/>
          <w:szCs w:val="28"/>
        </w:rPr>
        <w:t xml:space="preserve"> </w:t>
      </w:r>
      <w:r w:rsidR="00FC43D0" w:rsidRPr="00A6531B">
        <w:rPr>
          <w:rFonts w:ascii="Times New Roman" w:hAnsi="Times New Roman" w:cs="Times New Roman"/>
          <w:sz w:val="28"/>
          <w:szCs w:val="28"/>
        </w:rPr>
        <w:t>sau đây</w:t>
      </w:r>
      <w:r w:rsidRPr="00A6531B">
        <w:rPr>
          <w:rFonts w:ascii="Times New Roman" w:hAnsi="Times New Roman" w:cs="Times New Roman"/>
          <w:sz w:val="28"/>
          <w:szCs w:val="28"/>
        </w:rPr>
        <w:t>:</w:t>
      </w:r>
    </w:p>
    <w:p w:rsidR="00B13784" w:rsidRPr="00A6531B" w:rsidRDefault="00B13784"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 xml:space="preserve">a) Tiền gửi của cá nhân; </w:t>
      </w:r>
    </w:p>
    <w:p w:rsidR="00EC7DD6" w:rsidRPr="00A6531B" w:rsidRDefault="00B13784"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lastRenderedPageBreak/>
        <w:t>b) Tiền gửi của tổ chức trong nước và nước ngoài</w:t>
      </w:r>
      <w:r w:rsidR="0028535B">
        <w:rPr>
          <w:rFonts w:ascii="Times New Roman" w:hAnsi="Times New Roman" w:cs="Times New Roman"/>
          <w:sz w:val="28"/>
          <w:szCs w:val="28"/>
        </w:rPr>
        <w:t>,</w:t>
      </w:r>
      <w:r w:rsidRPr="00A6531B">
        <w:rPr>
          <w:rFonts w:ascii="Times New Roman" w:hAnsi="Times New Roman" w:cs="Times New Roman"/>
          <w:sz w:val="28"/>
          <w:szCs w:val="28"/>
        </w:rPr>
        <w:t xml:space="preserve"> trừ</w:t>
      </w:r>
      <w:r w:rsidR="00CA4C09" w:rsidRPr="00A6531B">
        <w:rPr>
          <w:rFonts w:ascii="Times New Roman" w:hAnsi="Times New Roman" w:cs="Times New Roman"/>
          <w:sz w:val="28"/>
          <w:szCs w:val="28"/>
        </w:rPr>
        <w:t xml:space="preserve"> </w:t>
      </w:r>
      <w:r w:rsidR="00FC43D0" w:rsidRPr="00A6531B">
        <w:rPr>
          <w:rFonts w:ascii="Times New Roman" w:hAnsi="Times New Roman" w:cs="Times New Roman"/>
          <w:sz w:val="28"/>
          <w:szCs w:val="28"/>
        </w:rPr>
        <w:t>tiền gửi các loại của Kho bạc Nhà nước;</w:t>
      </w:r>
    </w:p>
    <w:p w:rsidR="00FC43D0" w:rsidRPr="00A6531B" w:rsidRDefault="00B13784"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 xml:space="preserve">c) </w:t>
      </w:r>
      <w:r w:rsidR="00262336" w:rsidRPr="00A6531B">
        <w:rPr>
          <w:rFonts w:ascii="Times New Roman" w:hAnsi="Times New Roman" w:cs="Times New Roman"/>
          <w:sz w:val="28"/>
          <w:szCs w:val="28"/>
        </w:rPr>
        <w:t>T</w:t>
      </w:r>
      <w:r w:rsidRPr="00A6531B">
        <w:rPr>
          <w:rFonts w:ascii="Times New Roman" w:hAnsi="Times New Roman" w:cs="Times New Roman"/>
          <w:sz w:val="28"/>
          <w:szCs w:val="28"/>
        </w:rPr>
        <w:t>iền vay tổ chức tài chính trong nước và nước ngoài (trừ tiền vay của tổ chức tín dụng, chi nhánh ngân hàng nước ngoài khác tại Việt Nam);</w:t>
      </w:r>
    </w:p>
    <w:p w:rsidR="00611C8B" w:rsidRPr="00A6531B" w:rsidRDefault="0068704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d</w:t>
      </w:r>
      <w:r w:rsidR="00611C8B" w:rsidRPr="00A6531B">
        <w:rPr>
          <w:rFonts w:ascii="Times New Roman" w:hAnsi="Times New Roman" w:cs="Times New Roman"/>
          <w:sz w:val="28"/>
          <w:szCs w:val="28"/>
        </w:rPr>
        <w:t>) Tiền vay Chính phủ dưới hình thức vốn tài trợ ủy thác đầu tư mà tổ chức tín dụng, chi nhánh ngân hàng nước ngoài chịu rủi ro;</w:t>
      </w:r>
    </w:p>
    <w:p w:rsidR="00B13784" w:rsidRPr="00A6531B" w:rsidRDefault="0068704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đ</w:t>
      </w:r>
      <w:r w:rsidR="00B13784" w:rsidRPr="00A6531B">
        <w:rPr>
          <w:rFonts w:ascii="Times New Roman" w:hAnsi="Times New Roman" w:cs="Times New Roman"/>
          <w:sz w:val="28"/>
          <w:szCs w:val="28"/>
        </w:rPr>
        <w:t xml:space="preserve">) Tiền vay của tổ chức tín dụng, chi nhánh ngân hàng nước ngoài đầu mối trong trường hợp </w:t>
      </w:r>
      <w:r w:rsidR="009917F6" w:rsidRPr="00A6531B">
        <w:rPr>
          <w:rFonts w:ascii="Times New Roman" w:hAnsi="Times New Roman" w:cs="Times New Roman"/>
          <w:sz w:val="28"/>
          <w:szCs w:val="28"/>
        </w:rPr>
        <w:t>tổ chức tín dụng</w:t>
      </w:r>
      <w:r w:rsidR="00B13784" w:rsidRPr="00A6531B">
        <w:rPr>
          <w:rFonts w:ascii="Times New Roman" w:hAnsi="Times New Roman" w:cs="Times New Roman"/>
          <w:sz w:val="28"/>
          <w:szCs w:val="28"/>
        </w:rPr>
        <w:t xml:space="preserve">, chi nhánh ngân hàng nước ngoài tham gia cho vay lại đối với các dự án tài trợ, ủy thác đầu tư và các rủi ro liên quan đến khoản cho vay do </w:t>
      </w:r>
      <w:r w:rsidR="009917F6" w:rsidRPr="00A6531B">
        <w:rPr>
          <w:rFonts w:ascii="Times New Roman" w:hAnsi="Times New Roman" w:cs="Times New Roman"/>
          <w:sz w:val="28"/>
          <w:szCs w:val="28"/>
        </w:rPr>
        <w:t>tổ chức tín dụng</w:t>
      </w:r>
      <w:r w:rsidR="00B13784" w:rsidRPr="00A6531B">
        <w:rPr>
          <w:rFonts w:ascii="Times New Roman" w:hAnsi="Times New Roman" w:cs="Times New Roman"/>
          <w:sz w:val="28"/>
          <w:szCs w:val="28"/>
        </w:rPr>
        <w:t>, chi nhánh ngân hàng nước ngoài chịu;</w:t>
      </w:r>
    </w:p>
    <w:p w:rsidR="00B13784" w:rsidRPr="00A6531B" w:rsidRDefault="0068704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e</w:t>
      </w:r>
      <w:r w:rsidR="00B13784" w:rsidRPr="00A6531B">
        <w:rPr>
          <w:rFonts w:ascii="Times New Roman" w:hAnsi="Times New Roman" w:cs="Times New Roman"/>
          <w:sz w:val="28"/>
          <w:szCs w:val="28"/>
        </w:rPr>
        <w:t>) Tiền huy động từ phát hành kỳ phiếu, tín phiếu, chứng chỉ tiền gửi, trái phiếu;</w:t>
      </w:r>
    </w:p>
    <w:p w:rsidR="00B13784" w:rsidRPr="00A6531B" w:rsidRDefault="0068704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g</w:t>
      </w:r>
      <w:r w:rsidR="00B13784" w:rsidRPr="00A6531B">
        <w:rPr>
          <w:rFonts w:ascii="Times New Roman" w:hAnsi="Times New Roman" w:cs="Times New Roman"/>
          <w:sz w:val="28"/>
          <w:szCs w:val="28"/>
        </w:rPr>
        <w:t>) Vốn điều lệ, vốn được cấp, quỹ dự trữ bổ sung vốn điều lệ, quỹ đầu tư phát triển, và quỹ dự phòng tài chính còn lại sau khi trừ đi giá trị nguyên giá của các khoản mua, đầu tư tài sản cố định, góp vốn, mua cổ phần theo quy định của pháp luật;</w:t>
      </w:r>
    </w:p>
    <w:p w:rsidR="00B13784" w:rsidRPr="00A6531B" w:rsidRDefault="0068704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h</w:t>
      </w:r>
      <w:r w:rsidR="00B13784" w:rsidRPr="00A6531B">
        <w:rPr>
          <w:rFonts w:ascii="Times New Roman" w:hAnsi="Times New Roman" w:cs="Times New Roman"/>
          <w:sz w:val="28"/>
          <w:szCs w:val="28"/>
        </w:rPr>
        <w:t>) Thặng dư vốn cổ phần, lợi nhuận không chia còn lại sau khi mua cổ phiếu quỹ;</w:t>
      </w:r>
    </w:p>
    <w:p w:rsidR="0071028C" w:rsidRPr="00A6531B" w:rsidRDefault="0068704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w:t>
      </w:r>
      <w:r w:rsidR="0071028C" w:rsidRPr="00A6531B">
        <w:rPr>
          <w:rFonts w:ascii="Times New Roman" w:hAnsi="Times New Roman" w:cs="Times New Roman"/>
          <w:sz w:val="28"/>
          <w:szCs w:val="28"/>
        </w:rPr>
        <w:t xml:space="preserve">) </w:t>
      </w:r>
      <w:r w:rsidR="0018681B" w:rsidRPr="00A6531B">
        <w:rPr>
          <w:rFonts w:ascii="Times New Roman" w:hAnsi="Times New Roman" w:cs="Times New Roman"/>
          <w:sz w:val="28"/>
          <w:szCs w:val="28"/>
        </w:rPr>
        <w:t>T</w:t>
      </w:r>
      <w:r w:rsidR="0071028C" w:rsidRPr="00A6531B">
        <w:rPr>
          <w:rFonts w:ascii="Times New Roman" w:hAnsi="Times New Roman" w:cs="Times New Roman"/>
          <w:sz w:val="28"/>
          <w:szCs w:val="28"/>
        </w:rPr>
        <w:t>iền vay tổ chức tín dụng, chi nhánh ngân hàng nước ngoài khác tại Việt Nam đối với trường hợp tổ chức tín dụng phi ngân hàng;</w:t>
      </w:r>
    </w:p>
    <w:p w:rsidR="00B13784" w:rsidRPr="00A6531B" w:rsidRDefault="0068704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k</w:t>
      </w:r>
      <w:r w:rsidR="00B13784" w:rsidRPr="00A6531B">
        <w:rPr>
          <w:rFonts w:ascii="Times New Roman" w:hAnsi="Times New Roman" w:cs="Times New Roman"/>
          <w:sz w:val="28"/>
          <w:szCs w:val="28"/>
        </w:rPr>
        <w:t>) Tiền gửi của quỹ tín dụng nhân dân đối với trường hợp ngân hàng hợp tác xã.</w:t>
      </w:r>
    </w:p>
    <w:p w:rsidR="00DA20F6" w:rsidRPr="00A6531B" w:rsidRDefault="00DA20F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 xml:space="preserve">4.  Nguồn vốn ngắn hạn bao gồm số dư có thời hạn còn lại đến </w:t>
      </w:r>
      <w:r w:rsidR="00AB1AED" w:rsidRPr="00A6531B">
        <w:rPr>
          <w:rFonts w:ascii="Times New Roman" w:hAnsi="Times New Roman" w:cs="Times New Roman"/>
          <w:sz w:val="28"/>
          <w:szCs w:val="28"/>
        </w:rPr>
        <w:t>01</w:t>
      </w:r>
      <w:r w:rsidR="00AB1AED">
        <w:rPr>
          <w:rFonts w:ascii="Times New Roman" w:hAnsi="Times New Roman" w:cs="Times New Roman"/>
          <w:sz w:val="28"/>
          <w:szCs w:val="28"/>
        </w:rPr>
        <w:t xml:space="preserve"> </w:t>
      </w:r>
      <w:r w:rsidRPr="00A6531B">
        <w:rPr>
          <w:rFonts w:ascii="Times New Roman" w:hAnsi="Times New Roman" w:cs="Times New Roman"/>
          <w:sz w:val="28"/>
          <w:szCs w:val="28"/>
        </w:rPr>
        <w:t>(</w:t>
      </w:r>
      <w:r w:rsidR="00AB1AED" w:rsidRPr="00A6531B">
        <w:rPr>
          <w:rFonts w:ascii="Times New Roman" w:hAnsi="Times New Roman" w:cs="Times New Roman"/>
          <w:sz w:val="28"/>
          <w:szCs w:val="28"/>
        </w:rPr>
        <w:t>một</w:t>
      </w:r>
      <w:r w:rsidRPr="00A6531B">
        <w:rPr>
          <w:rFonts w:ascii="Times New Roman" w:hAnsi="Times New Roman" w:cs="Times New Roman"/>
          <w:sz w:val="28"/>
          <w:szCs w:val="28"/>
        </w:rPr>
        <w:t xml:space="preserve">) năm </w:t>
      </w:r>
      <w:r w:rsidR="00796BD7" w:rsidRPr="00A6531B">
        <w:rPr>
          <w:rFonts w:ascii="Times New Roman" w:hAnsi="Times New Roman" w:cs="Times New Roman"/>
          <w:sz w:val="28"/>
          <w:szCs w:val="28"/>
        </w:rPr>
        <w:t>(bao gồm</w:t>
      </w:r>
      <w:r w:rsidR="0068139C" w:rsidRPr="00A6531B">
        <w:rPr>
          <w:rFonts w:ascii="Times New Roman" w:hAnsi="Times New Roman" w:cs="Times New Roman"/>
          <w:sz w:val="28"/>
          <w:szCs w:val="28"/>
        </w:rPr>
        <w:t xml:space="preserve"> cả</w:t>
      </w:r>
      <w:r w:rsidRPr="00A6531B">
        <w:rPr>
          <w:rFonts w:ascii="Times New Roman" w:hAnsi="Times New Roman" w:cs="Times New Roman"/>
          <w:sz w:val="28"/>
          <w:szCs w:val="28"/>
        </w:rPr>
        <w:t xml:space="preserve"> các khoản tiền gửi không kỳ hạn) của các khoản sau đây:</w:t>
      </w:r>
    </w:p>
    <w:p w:rsidR="00DA20F6" w:rsidRPr="00A6531B" w:rsidRDefault="00DA20F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 xml:space="preserve">a) Tiền gửi của cá nhân, trừ tiền ký quỹ và tiền gửi vốn chuyên dùng; </w:t>
      </w:r>
    </w:p>
    <w:p w:rsidR="00DA20F6" w:rsidRPr="00A6531B" w:rsidRDefault="00DA20F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b) Tiền gửi của tổ chức trong nước và nước ngoài, trừ các khoản sau đây:</w:t>
      </w:r>
    </w:p>
    <w:p w:rsidR="00CA4C09" w:rsidRPr="00A6531B" w:rsidRDefault="00CA4C09"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 Tiền gửi các loại của Kho bạc Nhà nước;</w:t>
      </w:r>
    </w:p>
    <w:p w:rsidR="00DA20F6" w:rsidRPr="00A6531B" w:rsidRDefault="00DA20F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w:t>
      </w:r>
      <w:r w:rsidR="00CA4C09" w:rsidRPr="00A6531B">
        <w:rPr>
          <w:rFonts w:ascii="Times New Roman" w:hAnsi="Times New Roman" w:cs="Times New Roman"/>
          <w:sz w:val="28"/>
          <w:szCs w:val="28"/>
        </w:rPr>
        <w:t>i</w:t>
      </w:r>
      <w:r w:rsidRPr="00A6531B">
        <w:rPr>
          <w:rFonts w:ascii="Times New Roman" w:hAnsi="Times New Roman" w:cs="Times New Roman"/>
          <w:sz w:val="28"/>
          <w:szCs w:val="28"/>
        </w:rPr>
        <w:t>i)</w:t>
      </w:r>
      <w:r w:rsidR="00511067" w:rsidRPr="00A6531B">
        <w:rPr>
          <w:rFonts w:ascii="Times New Roman" w:hAnsi="Times New Roman" w:cs="Times New Roman"/>
          <w:sz w:val="28"/>
          <w:szCs w:val="28"/>
        </w:rPr>
        <w:t xml:space="preserve"> Tiền ký quỹ và tiền gửi vốn chuyên dùng của khách hàng</w:t>
      </w:r>
      <w:r w:rsidRPr="00A6531B">
        <w:rPr>
          <w:rFonts w:ascii="Times New Roman" w:hAnsi="Times New Roman" w:cs="Times New Roman"/>
          <w:sz w:val="28"/>
          <w:szCs w:val="28"/>
        </w:rPr>
        <w:t>;</w:t>
      </w:r>
    </w:p>
    <w:p w:rsidR="00DA20F6" w:rsidRPr="00A6531B" w:rsidRDefault="00DA20F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(ii</w:t>
      </w:r>
      <w:r w:rsidR="00CA4C09" w:rsidRPr="00A6531B">
        <w:rPr>
          <w:rFonts w:ascii="Times New Roman" w:hAnsi="Times New Roman" w:cs="Times New Roman"/>
          <w:sz w:val="28"/>
          <w:szCs w:val="28"/>
        </w:rPr>
        <w:t>i</w:t>
      </w:r>
      <w:r w:rsidRPr="00A6531B">
        <w:rPr>
          <w:rFonts w:ascii="Times New Roman" w:hAnsi="Times New Roman" w:cs="Times New Roman"/>
          <w:sz w:val="28"/>
          <w:szCs w:val="28"/>
        </w:rPr>
        <w:t>) Tiền gửi của tổ chức tín dụng, chi nhánh ngân hàng nước ngoài khác tại Việ</w:t>
      </w:r>
      <w:r w:rsidR="00511067" w:rsidRPr="00A6531B">
        <w:rPr>
          <w:rFonts w:ascii="Times New Roman" w:hAnsi="Times New Roman" w:cs="Times New Roman"/>
          <w:sz w:val="28"/>
          <w:szCs w:val="28"/>
        </w:rPr>
        <w:t>t Nam</w:t>
      </w:r>
      <w:r w:rsidRPr="00A6531B">
        <w:rPr>
          <w:rFonts w:ascii="Times New Roman" w:hAnsi="Times New Roman" w:cs="Times New Roman"/>
          <w:sz w:val="28"/>
          <w:szCs w:val="28"/>
        </w:rPr>
        <w:t>.</w:t>
      </w:r>
    </w:p>
    <w:p w:rsidR="00611C8B" w:rsidRPr="00A6531B" w:rsidRDefault="00DA20F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 xml:space="preserve">c) </w:t>
      </w:r>
      <w:r w:rsidR="00262336" w:rsidRPr="00A6531B">
        <w:rPr>
          <w:rFonts w:ascii="Times New Roman" w:hAnsi="Times New Roman" w:cs="Times New Roman"/>
          <w:sz w:val="28"/>
          <w:szCs w:val="28"/>
        </w:rPr>
        <w:t>T</w:t>
      </w:r>
      <w:r w:rsidRPr="00A6531B">
        <w:rPr>
          <w:rFonts w:ascii="Times New Roman" w:hAnsi="Times New Roman" w:cs="Times New Roman"/>
          <w:sz w:val="28"/>
          <w:szCs w:val="28"/>
        </w:rPr>
        <w:t xml:space="preserve">iền vay tổ chức tài chính trong nước và nước ngoài (trừ tiền vay của </w:t>
      </w:r>
      <w:r w:rsidR="009917F6" w:rsidRPr="00A6531B">
        <w:rPr>
          <w:rFonts w:ascii="Times New Roman" w:hAnsi="Times New Roman" w:cs="Times New Roman"/>
          <w:sz w:val="28"/>
          <w:szCs w:val="28"/>
        </w:rPr>
        <w:t>tổ chức tín dụng</w:t>
      </w:r>
      <w:r w:rsidRPr="00A6531B">
        <w:rPr>
          <w:rFonts w:ascii="Times New Roman" w:hAnsi="Times New Roman" w:cs="Times New Roman"/>
          <w:sz w:val="28"/>
          <w:szCs w:val="28"/>
        </w:rPr>
        <w:t>, chi nhánh ngân hàng nước ngoài khác tại Việt Nam);</w:t>
      </w:r>
    </w:p>
    <w:p w:rsidR="00611C8B" w:rsidRPr="00A6531B" w:rsidRDefault="0068704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d</w:t>
      </w:r>
      <w:r w:rsidR="00611C8B" w:rsidRPr="00A6531B">
        <w:rPr>
          <w:rFonts w:ascii="Times New Roman" w:hAnsi="Times New Roman" w:cs="Times New Roman"/>
          <w:sz w:val="28"/>
          <w:szCs w:val="28"/>
        </w:rPr>
        <w:t>) Tiền vay Chính phủ dưới hình thức vốn tài trợ ủy thác đầu tư mà tổ chức tín dụng, chi nhánh ngân hàng nước ngoài chịu rủi ro;</w:t>
      </w:r>
    </w:p>
    <w:p w:rsidR="00DA20F6" w:rsidRPr="00A6531B" w:rsidRDefault="0068704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đ</w:t>
      </w:r>
      <w:r w:rsidR="00DA20F6" w:rsidRPr="00A6531B">
        <w:rPr>
          <w:rFonts w:ascii="Times New Roman" w:hAnsi="Times New Roman" w:cs="Times New Roman"/>
          <w:sz w:val="28"/>
          <w:szCs w:val="28"/>
        </w:rPr>
        <w:t xml:space="preserve">) Tiền vay của tổ chức tín dụng, chi nhánh ngân hàng nước ngoài đầu mối trong trường hợp </w:t>
      </w:r>
      <w:r w:rsidR="001F1E7D" w:rsidRPr="00A6531B">
        <w:rPr>
          <w:rFonts w:ascii="Times New Roman" w:hAnsi="Times New Roman" w:cs="Times New Roman"/>
          <w:sz w:val="28"/>
          <w:szCs w:val="28"/>
        </w:rPr>
        <w:t>tổ chức tín dụng</w:t>
      </w:r>
      <w:r w:rsidR="00DA20F6" w:rsidRPr="00A6531B">
        <w:rPr>
          <w:rFonts w:ascii="Times New Roman" w:hAnsi="Times New Roman" w:cs="Times New Roman"/>
          <w:sz w:val="28"/>
          <w:szCs w:val="28"/>
        </w:rPr>
        <w:t xml:space="preserve">, chi nhánh ngân hàng nước ngoài tham gia cho vay lại đối với các dự án tài trợ, ủy thác đầu tư và các rủi ro liên quan đến khoản cho vay do </w:t>
      </w:r>
      <w:r w:rsidR="001F1E7D" w:rsidRPr="00A6531B">
        <w:rPr>
          <w:rFonts w:ascii="Times New Roman" w:hAnsi="Times New Roman" w:cs="Times New Roman"/>
          <w:sz w:val="28"/>
          <w:szCs w:val="28"/>
        </w:rPr>
        <w:t>tổ chức tín dụng</w:t>
      </w:r>
      <w:r w:rsidR="00DA20F6" w:rsidRPr="00A6531B">
        <w:rPr>
          <w:rFonts w:ascii="Times New Roman" w:hAnsi="Times New Roman" w:cs="Times New Roman"/>
          <w:sz w:val="28"/>
          <w:szCs w:val="28"/>
        </w:rPr>
        <w:t>, chi nhánh ngân hàng nước ngoài chịu;</w:t>
      </w:r>
    </w:p>
    <w:p w:rsidR="00DA20F6" w:rsidRPr="00A6531B" w:rsidRDefault="00DA20F6" w:rsidP="00C658DB">
      <w:pPr>
        <w:spacing w:before="120"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lastRenderedPageBreak/>
        <w:tab/>
      </w:r>
      <w:r w:rsidR="00687046" w:rsidRPr="00A6531B">
        <w:rPr>
          <w:rFonts w:ascii="Times New Roman" w:hAnsi="Times New Roman" w:cs="Times New Roman"/>
          <w:sz w:val="28"/>
          <w:szCs w:val="28"/>
        </w:rPr>
        <w:t>e</w:t>
      </w:r>
      <w:r w:rsidRPr="00A6531B">
        <w:rPr>
          <w:rFonts w:ascii="Times New Roman" w:hAnsi="Times New Roman" w:cs="Times New Roman"/>
          <w:sz w:val="28"/>
          <w:szCs w:val="28"/>
        </w:rPr>
        <w:t>) Tiền huy động từ phát hành kỳ phiếu, tín phiếu, chứng chỉ tiền gửi, trái phiế</w:t>
      </w:r>
      <w:r w:rsidR="00912689" w:rsidRPr="00A6531B">
        <w:rPr>
          <w:rFonts w:ascii="Times New Roman" w:hAnsi="Times New Roman" w:cs="Times New Roman"/>
          <w:sz w:val="28"/>
          <w:szCs w:val="28"/>
        </w:rPr>
        <w:t>u;</w:t>
      </w:r>
    </w:p>
    <w:p w:rsidR="00912689" w:rsidRPr="00A6531B" w:rsidRDefault="0068704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g</w:t>
      </w:r>
      <w:r w:rsidR="00912689" w:rsidRPr="00A6531B">
        <w:rPr>
          <w:rFonts w:ascii="Times New Roman" w:hAnsi="Times New Roman" w:cs="Times New Roman"/>
          <w:sz w:val="28"/>
          <w:szCs w:val="28"/>
        </w:rPr>
        <w:t>) Tiền gửi, tiền vay tổ chức tín dụng, chi nhánh ngân hàng nước ngoài khác tại Việt Nam đối với trường hợp tổ chức tín dụng phi ngân hàng;</w:t>
      </w:r>
    </w:p>
    <w:p w:rsidR="00DA20F6" w:rsidRPr="00A6531B" w:rsidRDefault="00687046"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h</w:t>
      </w:r>
      <w:r w:rsidR="00DA20F6" w:rsidRPr="00A6531B">
        <w:rPr>
          <w:rFonts w:ascii="Times New Roman" w:hAnsi="Times New Roman" w:cs="Times New Roman"/>
          <w:sz w:val="28"/>
          <w:szCs w:val="28"/>
        </w:rPr>
        <w:t>) Tiền gửi của quỹ tín dụng nhân dân đối với trường hợp ngân hàng hợ</w:t>
      </w:r>
      <w:r w:rsidR="00007E54" w:rsidRPr="00A6531B">
        <w:rPr>
          <w:rFonts w:ascii="Times New Roman" w:hAnsi="Times New Roman" w:cs="Times New Roman"/>
          <w:sz w:val="28"/>
          <w:szCs w:val="28"/>
        </w:rPr>
        <w:t>p tác xã.</w:t>
      </w:r>
    </w:p>
    <w:p w:rsidR="00A83AD2" w:rsidRPr="00A6531B" w:rsidRDefault="00A83AD2"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5. Tổ chức tín dụng, chi nhánh ngân hàng nước ngoài</w:t>
      </w:r>
      <w:r w:rsidR="00824C56" w:rsidRPr="00A6531B">
        <w:rPr>
          <w:rFonts w:ascii="Times New Roman" w:hAnsi="Times New Roman" w:cs="Times New Roman"/>
          <w:sz w:val="28"/>
          <w:szCs w:val="28"/>
        </w:rPr>
        <w:t xml:space="preserve"> phải tuân </w:t>
      </w:r>
      <w:r w:rsidR="00FD7215" w:rsidRPr="00A6531B">
        <w:rPr>
          <w:rFonts w:ascii="Times New Roman" w:hAnsi="Times New Roman" w:cs="Times New Roman"/>
          <w:sz w:val="28"/>
          <w:szCs w:val="28"/>
        </w:rPr>
        <w:t xml:space="preserve">thủ </w:t>
      </w:r>
      <w:r w:rsidRPr="00A6531B">
        <w:rPr>
          <w:rFonts w:ascii="Times New Roman" w:hAnsi="Times New Roman" w:cs="Times New Roman"/>
          <w:sz w:val="28"/>
          <w:szCs w:val="28"/>
        </w:rPr>
        <w:t>tỷ lệ tối đa</w:t>
      </w:r>
      <w:r w:rsidR="00824C56" w:rsidRPr="00A6531B">
        <w:rPr>
          <w:rFonts w:ascii="Times New Roman" w:hAnsi="Times New Roman" w:cs="Times New Roman"/>
          <w:sz w:val="28"/>
          <w:szCs w:val="28"/>
        </w:rPr>
        <w:t xml:space="preserve"> </w:t>
      </w:r>
      <w:r w:rsidR="00B46438">
        <w:rPr>
          <w:rFonts w:ascii="Times New Roman" w:hAnsi="Times New Roman" w:cs="Times New Roman"/>
          <w:sz w:val="28"/>
          <w:szCs w:val="28"/>
        </w:rPr>
        <w:t xml:space="preserve">của </w:t>
      </w:r>
      <w:r w:rsidR="00824C56" w:rsidRPr="00A6531B">
        <w:rPr>
          <w:rFonts w:ascii="Times New Roman" w:hAnsi="Times New Roman" w:cs="Times New Roman"/>
          <w:sz w:val="28"/>
          <w:szCs w:val="28"/>
        </w:rPr>
        <w:t>nguồn vốn ngắn hạn được sử dụng để cho vay trung hạn và dài hạn theo</w:t>
      </w:r>
      <w:r w:rsidRPr="00A6531B">
        <w:rPr>
          <w:rFonts w:ascii="Times New Roman" w:hAnsi="Times New Roman" w:cs="Times New Roman"/>
          <w:sz w:val="28"/>
          <w:szCs w:val="28"/>
        </w:rPr>
        <w:t xml:space="preserve"> lộ trình sau đây:</w:t>
      </w:r>
    </w:p>
    <w:p w:rsidR="00650BDE" w:rsidRPr="00A6531B" w:rsidRDefault="00824C5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a</w:t>
      </w:r>
      <w:r w:rsidR="00650BDE" w:rsidRPr="00A6531B">
        <w:rPr>
          <w:rFonts w:ascii="Times New Roman" w:hAnsi="Times New Roman" w:cs="Times New Roman"/>
          <w:sz w:val="28"/>
          <w:szCs w:val="28"/>
        </w:rPr>
        <w:t xml:space="preserve">) Từ ngày 01 tháng 01 năm 2018 đến </w:t>
      </w:r>
      <w:r w:rsidR="00602543" w:rsidRPr="00A6531B">
        <w:rPr>
          <w:rFonts w:ascii="Times New Roman" w:hAnsi="Times New Roman" w:cs="Times New Roman"/>
          <w:sz w:val="28"/>
          <w:szCs w:val="28"/>
        </w:rPr>
        <w:t xml:space="preserve">hết </w:t>
      </w:r>
      <w:r w:rsidR="00650BDE" w:rsidRPr="00A6531B">
        <w:rPr>
          <w:rFonts w:ascii="Times New Roman" w:hAnsi="Times New Roman" w:cs="Times New Roman"/>
          <w:sz w:val="28"/>
          <w:szCs w:val="28"/>
        </w:rPr>
        <w:t xml:space="preserve">ngày </w:t>
      </w:r>
      <w:r w:rsidR="006931AA" w:rsidRPr="00A6531B">
        <w:rPr>
          <w:rFonts w:ascii="Times New Roman" w:hAnsi="Times New Roman" w:cs="Times New Roman"/>
          <w:sz w:val="28"/>
          <w:szCs w:val="28"/>
        </w:rPr>
        <w:t>31</w:t>
      </w:r>
      <w:r w:rsidR="00650BDE" w:rsidRPr="00A6531B">
        <w:rPr>
          <w:rFonts w:ascii="Times New Roman" w:hAnsi="Times New Roman" w:cs="Times New Roman"/>
          <w:sz w:val="28"/>
          <w:szCs w:val="28"/>
        </w:rPr>
        <w:t xml:space="preserve"> tháng </w:t>
      </w:r>
      <w:r w:rsidR="00F166D1" w:rsidRPr="00A6531B">
        <w:rPr>
          <w:rFonts w:ascii="Times New Roman" w:hAnsi="Times New Roman" w:cs="Times New Roman"/>
          <w:sz w:val="28"/>
          <w:szCs w:val="28"/>
        </w:rPr>
        <w:t>12</w:t>
      </w:r>
      <w:r w:rsidR="00650BDE" w:rsidRPr="00A6531B">
        <w:rPr>
          <w:rFonts w:ascii="Times New Roman" w:hAnsi="Times New Roman" w:cs="Times New Roman"/>
          <w:sz w:val="28"/>
          <w:szCs w:val="28"/>
        </w:rPr>
        <w:t xml:space="preserve"> năm 2018:</w:t>
      </w:r>
    </w:p>
    <w:p w:rsidR="00650BDE" w:rsidRPr="00A6531B" w:rsidRDefault="00650BDE"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 Ngân hàng, chi nhánh ngân hàng nước ngoài: 45%;</w:t>
      </w:r>
    </w:p>
    <w:p w:rsidR="00650BDE" w:rsidRPr="00A6531B" w:rsidRDefault="00650BDE"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(ii) Tổ chức tín dụng phi ngân hàng: 90%.</w:t>
      </w:r>
    </w:p>
    <w:p w:rsidR="00650BDE" w:rsidRPr="00A6531B" w:rsidRDefault="00824C56"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b</w:t>
      </w:r>
      <w:r w:rsidR="00650BDE" w:rsidRPr="00A6531B">
        <w:rPr>
          <w:rFonts w:ascii="Times New Roman" w:hAnsi="Times New Roman" w:cs="Times New Roman"/>
          <w:sz w:val="28"/>
          <w:szCs w:val="28"/>
        </w:rPr>
        <w:t xml:space="preserve">) Từ ngày 01 tháng </w:t>
      </w:r>
      <w:r w:rsidR="00F166D1" w:rsidRPr="00A6531B">
        <w:rPr>
          <w:rFonts w:ascii="Times New Roman" w:hAnsi="Times New Roman" w:cs="Times New Roman"/>
          <w:sz w:val="28"/>
          <w:szCs w:val="28"/>
        </w:rPr>
        <w:t>01</w:t>
      </w:r>
      <w:r w:rsidR="00650BDE" w:rsidRPr="00A6531B">
        <w:rPr>
          <w:rFonts w:ascii="Times New Roman" w:hAnsi="Times New Roman" w:cs="Times New Roman"/>
          <w:sz w:val="28"/>
          <w:szCs w:val="28"/>
        </w:rPr>
        <w:t xml:space="preserve"> năm 201</w:t>
      </w:r>
      <w:r w:rsidR="00F166D1" w:rsidRPr="00A6531B">
        <w:rPr>
          <w:rFonts w:ascii="Times New Roman" w:hAnsi="Times New Roman" w:cs="Times New Roman"/>
          <w:sz w:val="28"/>
          <w:szCs w:val="28"/>
        </w:rPr>
        <w:t>9</w:t>
      </w:r>
      <w:r w:rsidR="00650BDE" w:rsidRPr="00A6531B">
        <w:rPr>
          <w:rFonts w:ascii="Times New Roman" w:hAnsi="Times New Roman" w:cs="Times New Roman"/>
          <w:sz w:val="28"/>
          <w:szCs w:val="28"/>
        </w:rPr>
        <w:t>:</w:t>
      </w:r>
    </w:p>
    <w:p w:rsidR="00A83AD2" w:rsidRPr="00A6531B" w:rsidRDefault="00A83AD2"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 xml:space="preserve">(i) Ngân hàng, chi nhánh ngân hàng nước ngoài: </w:t>
      </w:r>
      <w:r w:rsidR="00650BDE" w:rsidRPr="00A6531B">
        <w:rPr>
          <w:rFonts w:ascii="Times New Roman" w:hAnsi="Times New Roman" w:cs="Times New Roman"/>
          <w:sz w:val="28"/>
          <w:szCs w:val="28"/>
        </w:rPr>
        <w:t>4</w:t>
      </w:r>
      <w:r w:rsidRPr="00A6531B">
        <w:rPr>
          <w:rFonts w:ascii="Times New Roman" w:hAnsi="Times New Roman" w:cs="Times New Roman"/>
          <w:sz w:val="28"/>
          <w:szCs w:val="28"/>
        </w:rPr>
        <w:t>0%;</w:t>
      </w:r>
    </w:p>
    <w:p w:rsidR="00A83AD2" w:rsidRPr="00A6531B" w:rsidRDefault="00A83AD2"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(ii) Tổ chức tín dụng phi ngân hàng: 90%.</w:t>
      </w:r>
      <w:r w:rsidR="00187C75" w:rsidRPr="00A6531B">
        <w:rPr>
          <w:rFonts w:ascii="Times New Roman" w:hAnsi="Times New Roman" w:cs="Times New Roman"/>
          <w:sz w:val="28"/>
          <w:szCs w:val="28"/>
        </w:rPr>
        <w:t>”</w:t>
      </w:r>
    </w:p>
    <w:p w:rsidR="008400DB" w:rsidRPr="00A6531B" w:rsidRDefault="00277148"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1</w:t>
      </w:r>
      <w:r w:rsidR="00A359B4" w:rsidRPr="00A6531B">
        <w:rPr>
          <w:rFonts w:ascii="Times New Roman" w:hAnsi="Times New Roman" w:cs="Times New Roman"/>
          <w:sz w:val="28"/>
          <w:szCs w:val="28"/>
        </w:rPr>
        <w:t>8</w:t>
      </w:r>
      <w:r w:rsidR="00187C75" w:rsidRPr="00A6531B">
        <w:rPr>
          <w:rFonts w:ascii="Times New Roman" w:hAnsi="Times New Roman" w:cs="Times New Roman"/>
          <w:sz w:val="28"/>
          <w:szCs w:val="28"/>
        </w:rPr>
        <w:t>.</w:t>
      </w:r>
      <w:r w:rsidR="008400DB" w:rsidRPr="00A6531B">
        <w:rPr>
          <w:rFonts w:ascii="Times New Roman" w:hAnsi="Times New Roman" w:cs="Times New Roman"/>
          <w:sz w:val="28"/>
          <w:szCs w:val="28"/>
        </w:rPr>
        <w:t xml:space="preserve"> Bổ sung Mục 5a </w:t>
      </w:r>
      <w:r w:rsidR="00176E08" w:rsidRPr="00A6531B">
        <w:rPr>
          <w:rFonts w:ascii="Times New Roman" w:hAnsi="Times New Roman" w:cs="Times New Roman"/>
          <w:sz w:val="28"/>
          <w:szCs w:val="28"/>
        </w:rPr>
        <w:t>vào</w:t>
      </w:r>
      <w:r w:rsidR="00F84CE1" w:rsidRPr="00A6531B">
        <w:rPr>
          <w:rFonts w:ascii="Times New Roman" w:hAnsi="Times New Roman" w:cs="Times New Roman"/>
          <w:sz w:val="28"/>
          <w:szCs w:val="28"/>
        </w:rPr>
        <w:t xml:space="preserve"> sau</w:t>
      </w:r>
      <w:r w:rsidR="00176E08" w:rsidRPr="00A6531B">
        <w:rPr>
          <w:rFonts w:ascii="Times New Roman" w:hAnsi="Times New Roman" w:cs="Times New Roman"/>
          <w:sz w:val="28"/>
          <w:szCs w:val="28"/>
        </w:rPr>
        <w:t xml:space="preserve"> Mục 5 và </w:t>
      </w:r>
      <w:r w:rsidR="008400DB" w:rsidRPr="00A6531B">
        <w:rPr>
          <w:rFonts w:ascii="Times New Roman" w:hAnsi="Times New Roman" w:cs="Times New Roman"/>
          <w:sz w:val="28"/>
          <w:szCs w:val="28"/>
        </w:rPr>
        <w:t>Điều 17</w:t>
      </w:r>
      <w:r w:rsidR="00176E08" w:rsidRPr="00A6531B">
        <w:rPr>
          <w:rFonts w:ascii="Times New Roman" w:hAnsi="Times New Roman" w:cs="Times New Roman"/>
          <w:sz w:val="28"/>
          <w:szCs w:val="28"/>
        </w:rPr>
        <w:t>a vào sau Điều 17</w:t>
      </w:r>
      <w:r w:rsidR="008400DB" w:rsidRPr="00A6531B">
        <w:rPr>
          <w:rFonts w:ascii="Times New Roman" w:hAnsi="Times New Roman" w:cs="Times New Roman"/>
          <w:sz w:val="28"/>
          <w:szCs w:val="28"/>
        </w:rPr>
        <w:t xml:space="preserve"> như sau:</w:t>
      </w:r>
    </w:p>
    <w:p w:rsidR="008400DB" w:rsidRPr="00A6531B" w:rsidRDefault="00187C75" w:rsidP="008400DB">
      <w:pPr>
        <w:spacing w:before="120" w:after="0" w:line="240" w:lineRule="auto"/>
        <w:ind w:firstLine="720"/>
        <w:jc w:val="center"/>
        <w:rPr>
          <w:rFonts w:ascii="Times New Roman" w:hAnsi="Times New Roman" w:cs="Times New Roman"/>
          <w:b/>
          <w:sz w:val="28"/>
          <w:szCs w:val="28"/>
        </w:rPr>
      </w:pPr>
      <w:r w:rsidRPr="00A6531B">
        <w:rPr>
          <w:rFonts w:ascii="Times New Roman" w:hAnsi="Times New Roman" w:cs="Times New Roman"/>
          <w:sz w:val="28"/>
          <w:szCs w:val="28"/>
        </w:rPr>
        <w:t>“</w:t>
      </w:r>
      <w:r w:rsidR="008400DB" w:rsidRPr="00A6531B">
        <w:rPr>
          <w:rFonts w:ascii="Times New Roman" w:hAnsi="Times New Roman" w:cs="Times New Roman"/>
          <w:b/>
          <w:sz w:val="28"/>
          <w:szCs w:val="28"/>
        </w:rPr>
        <w:t>Mục 5a</w:t>
      </w:r>
    </w:p>
    <w:p w:rsidR="00DE3942" w:rsidRDefault="008400DB" w:rsidP="008400DB">
      <w:pPr>
        <w:spacing w:before="120" w:after="0" w:line="240" w:lineRule="auto"/>
        <w:ind w:firstLine="720"/>
        <w:jc w:val="center"/>
        <w:rPr>
          <w:rFonts w:ascii="Times New Roman" w:hAnsi="Times New Roman" w:cs="Times New Roman"/>
          <w:b/>
          <w:sz w:val="28"/>
          <w:szCs w:val="28"/>
        </w:rPr>
      </w:pPr>
      <w:r w:rsidRPr="00A6531B">
        <w:rPr>
          <w:rFonts w:ascii="Times New Roman" w:hAnsi="Times New Roman" w:cs="Times New Roman"/>
          <w:b/>
          <w:sz w:val="28"/>
          <w:szCs w:val="28"/>
        </w:rPr>
        <w:t>TỶ LỆ MUA, ĐẦU TƯ TRÁI PHIẾU CHÍNH PHỦ</w:t>
      </w:r>
      <w:r w:rsidR="00DE3942">
        <w:rPr>
          <w:rFonts w:ascii="Times New Roman" w:hAnsi="Times New Roman" w:cs="Times New Roman"/>
          <w:b/>
          <w:sz w:val="28"/>
          <w:szCs w:val="28"/>
        </w:rPr>
        <w:t>,</w:t>
      </w:r>
    </w:p>
    <w:p w:rsidR="008400DB" w:rsidRPr="00A6531B" w:rsidRDefault="008400DB" w:rsidP="00DE3942">
      <w:pPr>
        <w:spacing w:after="0" w:line="240" w:lineRule="auto"/>
        <w:ind w:firstLine="720"/>
        <w:jc w:val="center"/>
        <w:rPr>
          <w:rFonts w:ascii="Times New Roman" w:hAnsi="Times New Roman" w:cs="Times New Roman"/>
          <w:b/>
          <w:sz w:val="28"/>
          <w:szCs w:val="28"/>
        </w:rPr>
      </w:pPr>
      <w:r w:rsidRPr="00A6531B">
        <w:rPr>
          <w:rFonts w:ascii="Times New Roman" w:hAnsi="Times New Roman" w:cs="Times New Roman"/>
          <w:b/>
          <w:sz w:val="28"/>
          <w:szCs w:val="28"/>
        </w:rPr>
        <w:t>TRÁI PHIẾU ĐƯỢC CHÍNH PHỦ BẢO LÃNH</w:t>
      </w:r>
    </w:p>
    <w:p w:rsidR="00356AC8" w:rsidRPr="00A6531B" w:rsidRDefault="00356AC8" w:rsidP="00C658DB">
      <w:pPr>
        <w:spacing w:before="120" w:after="0" w:line="240" w:lineRule="auto"/>
        <w:ind w:firstLine="720"/>
        <w:jc w:val="both"/>
        <w:rPr>
          <w:rFonts w:ascii="Times New Roman" w:hAnsi="Times New Roman" w:cs="Times New Roman"/>
          <w:b/>
          <w:sz w:val="28"/>
          <w:szCs w:val="28"/>
        </w:rPr>
      </w:pPr>
      <w:r w:rsidRPr="00A6531B">
        <w:rPr>
          <w:rFonts w:ascii="Times New Roman" w:hAnsi="Times New Roman" w:cs="Times New Roman"/>
          <w:b/>
          <w:sz w:val="28"/>
          <w:szCs w:val="28"/>
        </w:rPr>
        <w:t>Điều 17a. Tỷ lệ mua, đầu tư trái phiếu Chính phủ, trái phiếu được Chính phủ bảo lãnh</w:t>
      </w:r>
    </w:p>
    <w:p w:rsidR="00A83AD2" w:rsidRPr="00A6531B" w:rsidRDefault="00187C75"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1</w:t>
      </w:r>
      <w:r w:rsidR="00A83AD2" w:rsidRPr="00A6531B">
        <w:rPr>
          <w:rFonts w:ascii="Times New Roman" w:hAnsi="Times New Roman" w:cs="Times New Roman"/>
          <w:sz w:val="28"/>
          <w:szCs w:val="28"/>
        </w:rPr>
        <w:t xml:space="preserve">. </w:t>
      </w:r>
      <w:r w:rsidR="008E4BA4" w:rsidRPr="00A6531B">
        <w:rPr>
          <w:rFonts w:ascii="Times New Roman" w:hAnsi="Times New Roman" w:cs="Times New Roman"/>
          <w:sz w:val="28"/>
          <w:szCs w:val="28"/>
        </w:rPr>
        <w:t>Tổ chức tín dụng</w:t>
      </w:r>
      <w:r w:rsidR="00A83AD2" w:rsidRPr="00A6531B">
        <w:rPr>
          <w:rFonts w:ascii="Times New Roman" w:hAnsi="Times New Roman" w:cs="Times New Roman"/>
          <w:sz w:val="28"/>
          <w:szCs w:val="28"/>
        </w:rPr>
        <w:t xml:space="preserve">, chi nhánh ngân hàng nước ngoài được </w:t>
      </w:r>
      <w:r w:rsidR="00B05B84" w:rsidRPr="00A6531B">
        <w:rPr>
          <w:rFonts w:ascii="Times New Roman" w:hAnsi="Times New Roman" w:cs="Times New Roman"/>
          <w:sz w:val="28"/>
          <w:szCs w:val="28"/>
        </w:rPr>
        <w:t>mua, đầu tư</w:t>
      </w:r>
      <w:r w:rsidRPr="00A6531B">
        <w:rPr>
          <w:rFonts w:ascii="Times New Roman" w:hAnsi="Times New Roman" w:cs="Times New Roman"/>
          <w:sz w:val="28"/>
          <w:szCs w:val="28"/>
        </w:rPr>
        <w:t xml:space="preserve"> </w:t>
      </w:r>
      <w:r w:rsidR="00A83AD2" w:rsidRPr="00A6531B">
        <w:rPr>
          <w:rFonts w:ascii="Times New Roman" w:hAnsi="Times New Roman" w:cs="Times New Roman"/>
          <w:sz w:val="28"/>
          <w:szCs w:val="28"/>
        </w:rPr>
        <w:t>trái phiếu Chính phủ</w:t>
      </w:r>
      <w:r w:rsidR="00CC5EAB" w:rsidRPr="00A6531B">
        <w:rPr>
          <w:rFonts w:ascii="Times New Roman" w:hAnsi="Times New Roman" w:cs="Times New Roman"/>
          <w:sz w:val="28"/>
          <w:szCs w:val="28"/>
        </w:rPr>
        <w:t>, trái phiếu được Chính phủ bảo lãnh</w:t>
      </w:r>
      <w:r w:rsidR="00A83AD2" w:rsidRPr="00A6531B">
        <w:rPr>
          <w:rFonts w:ascii="Times New Roman" w:hAnsi="Times New Roman" w:cs="Times New Roman"/>
          <w:sz w:val="28"/>
          <w:szCs w:val="28"/>
        </w:rPr>
        <w:t xml:space="preserve"> so với </w:t>
      </w:r>
      <w:r w:rsidR="000E576A" w:rsidRPr="00A6531B">
        <w:rPr>
          <w:rFonts w:ascii="Times New Roman" w:hAnsi="Times New Roman" w:cs="Times New Roman"/>
          <w:sz w:val="28"/>
          <w:szCs w:val="28"/>
        </w:rPr>
        <w:t xml:space="preserve">Tổng Nợ phải trả bình quân của tháng liền kề trước đó </w:t>
      </w:r>
      <w:r w:rsidR="00A345C8" w:rsidRPr="00A6531B">
        <w:rPr>
          <w:rFonts w:ascii="Times New Roman" w:hAnsi="Times New Roman" w:cs="Times New Roman"/>
          <w:sz w:val="28"/>
          <w:szCs w:val="28"/>
        </w:rPr>
        <w:t xml:space="preserve">theo tỷ lệ tối đa </w:t>
      </w:r>
      <w:r w:rsidR="00A83AD2" w:rsidRPr="00A6531B">
        <w:rPr>
          <w:rFonts w:ascii="Times New Roman" w:hAnsi="Times New Roman" w:cs="Times New Roman"/>
          <w:sz w:val="28"/>
          <w:szCs w:val="28"/>
        </w:rPr>
        <w:t>như sau:</w:t>
      </w:r>
    </w:p>
    <w:p w:rsidR="003056FB" w:rsidRPr="00A6531B" w:rsidRDefault="00A345C8"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a</w:t>
      </w:r>
      <w:r w:rsidR="00A83AD2" w:rsidRPr="00A6531B">
        <w:rPr>
          <w:rFonts w:ascii="Times New Roman" w:hAnsi="Times New Roman" w:cs="Times New Roman"/>
          <w:sz w:val="28"/>
          <w:szCs w:val="28"/>
        </w:rPr>
        <w:t>) Ngân hàng</w:t>
      </w:r>
      <w:r w:rsidR="008E4BA4" w:rsidRPr="00A6531B">
        <w:rPr>
          <w:rFonts w:ascii="Times New Roman" w:hAnsi="Times New Roman" w:cs="Times New Roman"/>
          <w:sz w:val="28"/>
          <w:szCs w:val="28"/>
        </w:rPr>
        <w:t>, chi nhánh ngân hàng nước ngoài:</w:t>
      </w:r>
      <w:r w:rsidR="00A83AD2" w:rsidRPr="00A6531B">
        <w:rPr>
          <w:rFonts w:ascii="Times New Roman" w:hAnsi="Times New Roman" w:cs="Times New Roman"/>
          <w:sz w:val="28"/>
          <w:szCs w:val="28"/>
        </w:rPr>
        <w:t xml:space="preserve"> </w:t>
      </w:r>
      <w:r w:rsidR="003056FB" w:rsidRPr="00A6531B">
        <w:rPr>
          <w:rFonts w:ascii="Times New Roman" w:hAnsi="Times New Roman" w:cs="Times New Roman"/>
          <w:sz w:val="28"/>
          <w:szCs w:val="28"/>
        </w:rPr>
        <w:t>30</w:t>
      </w:r>
      <w:r w:rsidR="00A83AD2" w:rsidRPr="00A6531B">
        <w:rPr>
          <w:rFonts w:ascii="Times New Roman" w:hAnsi="Times New Roman" w:cs="Times New Roman"/>
          <w:sz w:val="28"/>
          <w:szCs w:val="28"/>
        </w:rPr>
        <w:t>%;</w:t>
      </w:r>
    </w:p>
    <w:p w:rsidR="00A83AD2" w:rsidRPr="00A6531B" w:rsidRDefault="003056FB" w:rsidP="00C658DB">
      <w:pPr>
        <w:spacing w:before="120" w:after="0" w:line="240" w:lineRule="auto"/>
        <w:ind w:firstLine="720"/>
        <w:jc w:val="both"/>
        <w:rPr>
          <w:rFonts w:ascii="Times New Roman" w:hAnsi="Times New Roman" w:cs="Times New Roman"/>
          <w:sz w:val="28"/>
          <w:szCs w:val="28"/>
        </w:rPr>
      </w:pPr>
      <w:r w:rsidRPr="00A6531B">
        <w:rPr>
          <w:rFonts w:ascii="Times New Roman" w:hAnsi="Times New Roman" w:cs="Times New Roman"/>
          <w:sz w:val="28"/>
          <w:szCs w:val="28"/>
        </w:rPr>
        <w:t>b</w:t>
      </w:r>
      <w:r w:rsidR="00A83AD2" w:rsidRPr="00A6531B">
        <w:rPr>
          <w:rFonts w:ascii="Times New Roman" w:hAnsi="Times New Roman" w:cs="Times New Roman"/>
          <w:sz w:val="28"/>
          <w:szCs w:val="28"/>
        </w:rPr>
        <w:t xml:space="preserve">) </w:t>
      </w:r>
      <w:r w:rsidR="008E4BA4" w:rsidRPr="00A6531B">
        <w:rPr>
          <w:rFonts w:ascii="Times New Roman" w:hAnsi="Times New Roman" w:cs="Times New Roman"/>
          <w:sz w:val="28"/>
          <w:szCs w:val="28"/>
        </w:rPr>
        <w:t>Tổ chức tín dụng phi ngân hàng</w:t>
      </w:r>
      <w:r w:rsidR="00A83AD2" w:rsidRPr="00A6531B">
        <w:rPr>
          <w:rFonts w:ascii="Times New Roman" w:hAnsi="Times New Roman" w:cs="Times New Roman"/>
          <w:sz w:val="28"/>
          <w:szCs w:val="28"/>
        </w:rPr>
        <w:t xml:space="preserve">: </w:t>
      </w:r>
      <w:r w:rsidR="00470DEF">
        <w:rPr>
          <w:rFonts w:ascii="Times New Roman" w:hAnsi="Times New Roman" w:cs="Times New Roman"/>
          <w:sz w:val="28"/>
          <w:szCs w:val="28"/>
        </w:rPr>
        <w:t>10</w:t>
      </w:r>
      <w:r w:rsidR="00A83AD2" w:rsidRPr="00A6531B">
        <w:rPr>
          <w:rFonts w:ascii="Times New Roman" w:hAnsi="Times New Roman" w:cs="Times New Roman"/>
          <w:sz w:val="28"/>
          <w:szCs w:val="28"/>
        </w:rPr>
        <w:t>%.</w:t>
      </w:r>
    </w:p>
    <w:p w:rsidR="00007E54" w:rsidRPr="00A6531B" w:rsidRDefault="00A345C8"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2.</w:t>
      </w:r>
      <w:r w:rsidR="00A83AD2" w:rsidRPr="00A6531B">
        <w:rPr>
          <w:rFonts w:ascii="Times New Roman" w:hAnsi="Times New Roman" w:cs="Times New Roman"/>
          <w:sz w:val="28"/>
          <w:szCs w:val="28"/>
        </w:rPr>
        <w:t xml:space="preserve"> Trái phiếu Chính phủ bao gồm:</w:t>
      </w:r>
    </w:p>
    <w:p w:rsidR="00A83AD2" w:rsidRPr="00A6531B" w:rsidRDefault="00A345C8"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a</w:t>
      </w:r>
      <w:r w:rsidR="00A83AD2" w:rsidRPr="00A6531B">
        <w:rPr>
          <w:rFonts w:ascii="Times New Roman" w:hAnsi="Times New Roman" w:cs="Times New Roman"/>
          <w:sz w:val="28"/>
          <w:szCs w:val="28"/>
        </w:rPr>
        <w:t>) Tín phiếu Kho bạc;</w:t>
      </w:r>
    </w:p>
    <w:p w:rsidR="00A83AD2" w:rsidRPr="00A6531B" w:rsidRDefault="00A345C8"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b</w:t>
      </w:r>
      <w:r w:rsidR="00A83AD2" w:rsidRPr="00A6531B">
        <w:rPr>
          <w:rFonts w:ascii="Times New Roman" w:hAnsi="Times New Roman" w:cs="Times New Roman"/>
          <w:sz w:val="28"/>
          <w:szCs w:val="28"/>
        </w:rPr>
        <w:t>) Trái phiếu Kho bạc;</w:t>
      </w:r>
    </w:p>
    <w:p w:rsidR="00A83AD2" w:rsidRPr="00A6531B" w:rsidRDefault="00A345C8"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c</w:t>
      </w:r>
      <w:r w:rsidR="00A83AD2" w:rsidRPr="00A6531B">
        <w:rPr>
          <w:rFonts w:ascii="Times New Roman" w:hAnsi="Times New Roman" w:cs="Times New Roman"/>
          <w:sz w:val="28"/>
          <w:szCs w:val="28"/>
        </w:rPr>
        <w:t>) Công trái xây dựng Tổ quốc.</w:t>
      </w:r>
    </w:p>
    <w:p w:rsidR="00277309" w:rsidRPr="00A6531B" w:rsidRDefault="00277309"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3. Trái phiếu được Chính phủ bảo lãnh bao gồm:</w:t>
      </w:r>
    </w:p>
    <w:p w:rsidR="00277309" w:rsidRPr="00A6531B" w:rsidRDefault="00277309"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a) Trái phiếu doanh nghiệp phát hành được Chính phủ bảo lãnh;</w:t>
      </w:r>
    </w:p>
    <w:p w:rsidR="00277309" w:rsidRPr="00A6531B" w:rsidRDefault="00277309"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b) Trái phiếu do ngân hàng chính sách phát hành được Chính phủ bảo lãnh;</w:t>
      </w:r>
    </w:p>
    <w:p w:rsidR="00277309" w:rsidRPr="00A6531B" w:rsidRDefault="00277309"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c) Trái phiếu do tổ chức tài chính, tổ chức tín dụng phát hành được Chính phủ bảo lãnh.</w:t>
      </w:r>
    </w:p>
    <w:p w:rsidR="00A345C8" w:rsidRPr="00A6531B" w:rsidRDefault="00277309"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lastRenderedPageBreak/>
        <w:t>4</w:t>
      </w:r>
      <w:r w:rsidR="00A345C8" w:rsidRPr="00A6531B">
        <w:rPr>
          <w:rFonts w:ascii="Times New Roman" w:hAnsi="Times New Roman" w:cs="Times New Roman"/>
          <w:sz w:val="28"/>
          <w:szCs w:val="28"/>
        </w:rPr>
        <w:t>.</w:t>
      </w:r>
      <w:r w:rsidR="00A83AD2" w:rsidRPr="00A6531B">
        <w:rPr>
          <w:rFonts w:ascii="Times New Roman" w:hAnsi="Times New Roman" w:cs="Times New Roman"/>
          <w:sz w:val="28"/>
          <w:szCs w:val="28"/>
        </w:rPr>
        <w:t xml:space="preserve"> Số dư </w:t>
      </w:r>
      <w:r w:rsidR="00B05B84" w:rsidRPr="00A6531B">
        <w:rPr>
          <w:rFonts w:ascii="Times New Roman" w:hAnsi="Times New Roman" w:cs="Times New Roman"/>
          <w:sz w:val="28"/>
          <w:szCs w:val="28"/>
        </w:rPr>
        <w:t>mua, đầu tư</w:t>
      </w:r>
      <w:r w:rsidR="00A83AD2" w:rsidRPr="00A6531B">
        <w:rPr>
          <w:rFonts w:ascii="Times New Roman" w:hAnsi="Times New Roman" w:cs="Times New Roman"/>
          <w:sz w:val="28"/>
          <w:szCs w:val="28"/>
        </w:rPr>
        <w:t xml:space="preserve"> trái phiếu Chính phủ</w:t>
      </w:r>
      <w:r w:rsidR="00CC5EAB" w:rsidRPr="00A6531B">
        <w:rPr>
          <w:rFonts w:ascii="Times New Roman" w:hAnsi="Times New Roman" w:cs="Times New Roman"/>
          <w:sz w:val="28"/>
          <w:szCs w:val="28"/>
        </w:rPr>
        <w:t>, trái phiếu</w:t>
      </w:r>
      <w:r w:rsidR="000376EA" w:rsidRPr="00A6531B">
        <w:rPr>
          <w:rFonts w:ascii="Times New Roman" w:hAnsi="Times New Roman" w:cs="Times New Roman"/>
          <w:sz w:val="28"/>
          <w:szCs w:val="28"/>
        </w:rPr>
        <w:t xml:space="preserve"> được</w:t>
      </w:r>
      <w:r w:rsidR="00CC5EAB" w:rsidRPr="00A6531B">
        <w:rPr>
          <w:rFonts w:ascii="Times New Roman" w:hAnsi="Times New Roman" w:cs="Times New Roman"/>
          <w:sz w:val="28"/>
          <w:szCs w:val="28"/>
        </w:rPr>
        <w:t xml:space="preserve"> Chính phủ bảo lãnh</w:t>
      </w:r>
      <w:r w:rsidR="00A83AD2" w:rsidRPr="00A6531B">
        <w:rPr>
          <w:rFonts w:ascii="Times New Roman" w:hAnsi="Times New Roman" w:cs="Times New Roman"/>
          <w:sz w:val="28"/>
          <w:szCs w:val="28"/>
        </w:rPr>
        <w:t xml:space="preserve"> để xác định tỷ lệ tối đa quy định tạ</w:t>
      </w:r>
      <w:r w:rsidR="00A345C8" w:rsidRPr="00A6531B">
        <w:rPr>
          <w:rFonts w:ascii="Times New Roman" w:hAnsi="Times New Roman" w:cs="Times New Roman"/>
          <w:sz w:val="28"/>
          <w:szCs w:val="28"/>
        </w:rPr>
        <w:t xml:space="preserve">i </w:t>
      </w:r>
      <w:r w:rsidR="00A83AD2" w:rsidRPr="00A6531B">
        <w:rPr>
          <w:rFonts w:ascii="Times New Roman" w:hAnsi="Times New Roman" w:cs="Times New Roman"/>
          <w:sz w:val="28"/>
          <w:szCs w:val="28"/>
        </w:rPr>
        <w:t>khoản</w:t>
      </w:r>
      <w:r w:rsidR="00A345C8" w:rsidRPr="00A6531B">
        <w:rPr>
          <w:rFonts w:ascii="Times New Roman" w:hAnsi="Times New Roman" w:cs="Times New Roman"/>
          <w:sz w:val="28"/>
          <w:szCs w:val="28"/>
        </w:rPr>
        <w:t xml:space="preserve"> 1 Điều</w:t>
      </w:r>
      <w:r w:rsidR="00A83AD2" w:rsidRPr="00A6531B">
        <w:rPr>
          <w:rFonts w:ascii="Times New Roman" w:hAnsi="Times New Roman" w:cs="Times New Roman"/>
          <w:sz w:val="28"/>
          <w:szCs w:val="28"/>
        </w:rPr>
        <w:t xml:space="preserve"> này là giá trị ghi sổ</w:t>
      </w:r>
      <w:r w:rsidR="000A7FC9" w:rsidRPr="00A6531B">
        <w:rPr>
          <w:rFonts w:ascii="Times New Roman" w:hAnsi="Times New Roman" w:cs="Times New Roman"/>
          <w:sz w:val="28"/>
          <w:szCs w:val="28"/>
        </w:rPr>
        <w:t xml:space="preserve"> của</w:t>
      </w:r>
      <w:r w:rsidR="00B05B84" w:rsidRPr="00A6531B">
        <w:rPr>
          <w:rFonts w:ascii="Times New Roman" w:hAnsi="Times New Roman" w:cs="Times New Roman"/>
          <w:sz w:val="28"/>
          <w:szCs w:val="28"/>
        </w:rPr>
        <w:t xml:space="preserve"> t</w:t>
      </w:r>
      <w:r w:rsidR="00933BDC" w:rsidRPr="00A6531B">
        <w:rPr>
          <w:rFonts w:ascii="Times New Roman" w:hAnsi="Times New Roman" w:cs="Times New Roman"/>
          <w:sz w:val="28"/>
          <w:szCs w:val="28"/>
        </w:rPr>
        <w:t xml:space="preserve">rái </w:t>
      </w:r>
      <w:r w:rsidR="00A83AD2" w:rsidRPr="00A6531B">
        <w:rPr>
          <w:rFonts w:ascii="Times New Roman" w:hAnsi="Times New Roman" w:cs="Times New Roman"/>
          <w:sz w:val="28"/>
          <w:szCs w:val="28"/>
        </w:rPr>
        <w:t>phiếu Chính phủ</w:t>
      </w:r>
      <w:r w:rsidR="00CC5EAB" w:rsidRPr="00A6531B">
        <w:rPr>
          <w:rFonts w:ascii="Times New Roman" w:hAnsi="Times New Roman" w:cs="Times New Roman"/>
          <w:sz w:val="28"/>
          <w:szCs w:val="28"/>
        </w:rPr>
        <w:t xml:space="preserve">, trái phiếu </w:t>
      </w:r>
      <w:r w:rsidR="002F6911" w:rsidRPr="00A6531B">
        <w:rPr>
          <w:rFonts w:ascii="Times New Roman" w:hAnsi="Times New Roman" w:cs="Times New Roman"/>
          <w:sz w:val="28"/>
          <w:szCs w:val="28"/>
        </w:rPr>
        <w:t xml:space="preserve">được </w:t>
      </w:r>
      <w:r w:rsidR="00CC5EAB" w:rsidRPr="00A6531B">
        <w:rPr>
          <w:rFonts w:ascii="Times New Roman" w:hAnsi="Times New Roman" w:cs="Times New Roman"/>
          <w:sz w:val="28"/>
          <w:szCs w:val="28"/>
        </w:rPr>
        <w:t>Chính phủ bảo lãnh</w:t>
      </w:r>
      <w:r w:rsidR="00A83AD2" w:rsidRPr="00A6531B">
        <w:rPr>
          <w:rFonts w:ascii="Times New Roman" w:hAnsi="Times New Roman" w:cs="Times New Roman"/>
          <w:sz w:val="28"/>
          <w:szCs w:val="28"/>
        </w:rPr>
        <w:t xml:space="preserve"> thuộc sở hữu của </w:t>
      </w:r>
      <w:r w:rsidR="005B190A" w:rsidRPr="00A6531B">
        <w:rPr>
          <w:rFonts w:ascii="Times New Roman" w:hAnsi="Times New Roman" w:cs="Times New Roman"/>
          <w:sz w:val="28"/>
          <w:szCs w:val="28"/>
        </w:rPr>
        <w:t>tổ chức tín dụng</w:t>
      </w:r>
      <w:r w:rsidR="00A83AD2" w:rsidRPr="00A6531B">
        <w:rPr>
          <w:rFonts w:ascii="Times New Roman" w:hAnsi="Times New Roman" w:cs="Times New Roman"/>
          <w:sz w:val="28"/>
          <w:szCs w:val="28"/>
        </w:rPr>
        <w:t>, chi nhánh ngân hàng nướ</w:t>
      </w:r>
      <w:r w:rsidR="00B05B84" w:rsidRPr="00A6531B">
        <w:rPr>
          <w:rFonts w:ascii="Times New Roman" w:hAnsi="Times New Roman" w:cs="Times New Roman"/>
          <w:sz w:val="28"/>
          <w:szCs w:val="28"/>
        </w:rPr>
        <w:t xml:space="preserve">c ngoài </w:t>
      </w:r>
      <w:r w:rsidR="00B32837" w:rsidRPr="00A6531B">
        <w:rPr>
          <w:rFonts w:ascii="Times New Roman" w:hAnsi="Times New Roman" w:cs="Times New Roman"/>
          <w:sz w:val="28"/>
          <w:szCs w:val="28"/>
        </w:rPr>
        <w:t>và</w:t>
      </w:r>
      <w:r w:rsidR="00B05B84" w:rsidRPr="00A6531B">
        <w:rPr>
          <w:rFonts w:ascii="Times New Roman" w:hAnsi="Times New Roman" w:cs="Times New Roman"/>
          <w:sz w:val="28"/>
          <w:szCs w:val="28"/>
        </w:rPr>
        <w:t xml:space="preserve"> các khoản ủy thác cho tổ chức khác mua, đầu tư trái phiếu Chính phủ</w:t>
      </w:r>
      <w:r w:rsidR="00CC5EAB" w:rsidRPr="00A6531B">
        <w:rPr>
          <w:rFonts w:ascii="Times New Roman" w:hAnsi="Times New Roman" w:cs="Times New Roman"/>
          <w:sz w:val="28"/>
          <w:szCs w:val="28"/>
        </w:rPr>
        <w:t>, trái phiếu</w:t>
      </w:r>
      <w:r w:rsidR="00A80065" w:rsidRPr="00A6531B">
        <w:rPr>
          <w:rFonts w:ascii="Times New Roman" w:hAnsi="Times New Roman" w:cs="Times New Roman"/>
          <w:sz w:val="28"/>
          <w:szCs w:val="28"/>
        </w:rPr>
        <w:t xml:space="preserve"> được</w:t>
      </w:r>
      <w:r w:rsidR="00CC5EAB" w:rsidRPr="00A6531B">
        <w:rPr>
          <w:rFonts w:ascii="Times New Roman" w:hAnsi="Times New Roman" w:cs="Times New Roman"/>
          <w:sz w:val="28"/>
          <w:szCs w:val="28"/>
        </w:rPr>
        <w:t xml:space="preserve"> Chính phủ bảo lãnh</w:t>
      </w:r>
      <w:r w:rsidR="0071090B">
        <w:rPr>
          <w:rFonts w:ascii="Times New Roman" w:hAnsi="Times New Roman" w:cs="Times New Roman"/>
          <w:sz w:val="28"/>
          <w:szCs w:val="28"/>
        </w:rPr>
        <w:t>,</w:t>
      </w:r>
      <w:r w:rsidR="00B32837" w:rsidRPr="00A6531B">
        <w:rPr>
          <w:rFonts w:ascii="Times New Roman" w:hAnsi="Times New Roman" w:cs="Times New Roman"/>
          <w:sz w:val="28"/>
          <w:szCs w:val="28"/>
        </w:rPr>
        <w:t xml:space="preserve"> </w:t>
      </w:r>
      <w:r w:rsidR="00B05B84" w:rsidRPr="00A6531B">
        <w:rPr>
          <w:rFonts w:ascii="Times New Roman" w:hAnsi="Times New Roman" w:cs="Times New Roman"/>
          <w:sz w:val="28"/>
          <w:szCs w:val="28"/>
        </w:rPr>
        <w:t>không bao gồm các khoản mua, đầu tư trái phiếu Chính phủ</w:t>
      </w:r>
      <w:r w:rsidR="00CC5EAB" w:rsidRPr="00A6531B">
        <w:rPr>
          <w:rFonts w:ascii="Times New Roman" w:hAnsi="Times New Roman" w:cs="Times New Roman"/>
          <w:sz w:val="28"/>
          <w:szCs w:val="28"/>
        </w:rPr>
        <w:t xml:space="preserve">, trái phiếu </w:t>
      </w:r>
      <w:r w:rsidR="00A80065" w:rsidRPr="00A6531B">
        <w:rPr>
          <w:rFonts w:ascii="Times New Roman" w:hAnsi="Times New Roman" w:cs="Times New Roman"/>
          <w:sz w:val="28"/>
          <w:szCs w:val="28"/>
        </w:rPr>
        <w:t xml:space="preserve">được </w:t>
      </w:r>
      <w:r w:rsidR="00CC5EAB" w:rsidRPr="00A6531B">
        <w:rPr>
          <w:rFonts w:ascii="Times New Roman" w:hAnsi="Times New Roman" w:cs="Times New Roman"/>
          <w:sz w:val="28"/>
          <w:szCs w:val="28"/>
        </w:rPr>
        <w:t>Chính phủ bảo lãnh</w:t>
      </w:r>
      <w:r w:rsidR="00B05B84" w:rsidRPr="00A6531B">
        <w:rPr>
          <w:rFonts w:ascii="Times New Roman" w:hAnsi="Times New Roman" w:cs="Times New Roman"/>
          <w:sz w:val="28"/>
          <w:szCs w:val="28"/>
        </w:rPr>
        <w:t xml:space="preserve"> bằng nguồn vốn ủy thác từ </w:t>
      </w:r>
      <w:r w:rsidR="00A83AD2" w:rsidRPr="00A6531B">
        <w:rPr>
          <w:rFonts w:ascii="Times New Roman" w:hAnsi="Times New Roman" w:cs="Times New Roman"/>
          <w:sz w:val="28"/>
          <w:szCs w:val="28"/>
        </w:rPr>
        <w:t xml:space="preserve">cá nhân, tổ chức khác mà </w:t>
      </w:r>
      <w:r w:rsidR="005B190A" w:rsidRPr="00A6531B">
        <w:rPr>
          <w:rFonts w:ascii="Times New Roman" w:hAnsi="Times New Roman" w:cs="Times New Roman"/>
          <w:sz w:val="28"/>
          <w:szCs w:val="28"/>
        </w:rPr>
        <w:t>tổ chức tín dụng</w:t>
      </w:r>
      <w:r w:rsidR="00A83AD2" w:rsidRPr="00A6531B">
        <w:rPr>
          <w:rFonts w:ascii="Times New Roman" w:hAnsi="Times New Roman" w:cs="Times New Roman"/>
          <w:sz w:val="28"/>
          <w:szCs w:val="28"/>
        </w:rPr>
        <w:t>, chi nhánh ngân hàng nước ngoài không chịu rủ</w:t>
      </w:r>
      <w:r w:rsidR="00A345C8" w:rsidRPr="00A6531B">
        <w:rPr>
          <w:rFonts w:ascii="Times New Roman" w:hAnsi="Times New Roman" w:cs="Times New Roman"/>
          <w:sz w:val="28"/>
          <w:szCs w:val="28"/>
        </w:rPr>
        <w:t xml:space="preserve">i </w:t>
      </w:r>
      <w:r w:rsidR="00B05B84" w:rsidRPr="00A6531B">
        <w:rPr>
          <w:rFonts w:ascii="Times New Roman" w:hAnsi="Times New Roman" w:cs="Times New Roman"/>
          <w:sz w:val="28"/>
          <w:szCs w:val="28"/>
        </w:rPr>
        <w:t>ro.</w:t>
      </w:r>
    </w:p>
    <w:p w:rsidR="00A83AD2" w:rsidRPr="00A6531B" w:rsidRDefault="006E65FC"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5</w:t>
      </w:r>
      <w:r w:rsidR="00B05B84" w:rsidRPr="00A6531B">
        <w:rPr>
          <w:rFonts w:ascii="Times New Roman" w:hAnsi="Times New Roman" w:cs="Times New Roman"/>
          <w:sz w:val="28"/>
          <w:szCs w:val="28"/>
        </w:rPr>
        <w:t xml:space="preserve">. </w:t>
      </w:r>
      <w:r w:rsidR="001D03F2" w:rsidRPr="00A6531B">
        <w:rPr>
          <w:rFonts w:ascii="Times New Roman" w:hAnsi="Times New Roman" w:cs="Times New Roman"/>
          <w:sz w:val="28"/>
          <w:szCs w:val="28"/>
        </w:rPr>
        <w:t>T</w:t>
      </w:r>
      <w:r w:rsidR="00B05B84" w:rsidRPr="00A6531B">
        <w:rPr>
          <w:rFonts w:ascii="Times New Roman" w:hAnsi="Times New Roman" w:cs="Times New Roman"/>
          <w:sz w:val="28"/>
          <w:szCs w:val="28"/>
        </w:rPr>
        <w:t>ổ chức tín dụng, chi nhánh ngân hàng nước ngoài</w:t>
      </w:r>
      <w:r w:rsidRPr="00A6531B">
        <w:rPr>
          <w:rFonts w:ascii="Times New Roman" w:hAnsi="Times New Roman" w:cs="Times New Roman"/>
          <w:sz w:val="28"/>
          <w:szCs w:val="28"/>
        </w:rPr>
        <w:t xml:space="preserve"> mới thành lập</w:t>
      </w:r>
      <w:r w:rsidR="001D03F2" w:rsidRPr="00A6531B">
        <w:rPr>
          <w:rFonts w:ascii="Times New Roman" w:hAnsi="Times New Roman" w:cs="Times New Roman"/>
          <w:sz w:val="28"/>
          <w:szCs w:val="28"/>
        </w:rPr>
        <w:t xml:space="preserve"> (không bao gồm tổ chức tín dụng được tổ chức lại theo quy định tại Luật các tổ chức tín dụng)</w:t>
      </w:r>
      <w:r w:rsidR="001934A0" w:rsidRPr="00A6531B">
        <w:rPr>
          <w:rFonts w:ascii="Times New Roman" w:hAnsi="Times New Roman" w:cs="Times New Roman"/>
          <w:sz w:val="28"/>
          <w:szCs w:val="28"/>
        </w:rPr>
        <w:t>,</w:t>
      </w:r>
      <w:r w:rsidR="00B05B84" w:rsidRPr="00A6531B">
        <w:rPr>
          <w:rFonts w:ascii="Times New Roman" w:hAnsi="Times New Roman" w:cs="Times New Roman"/>
          <w:sz w:val="28"/>
          <w:szCs w:val="28"/>
        </w:rPr>
        <w:t xml:space="preserve"> có thời gian hoạt động dưới hai (02) năm kể từ ngày khai trương hoạt động và Tổng Nợ phải trả nhỏ hơn vốn điều lệ, vốn được cấp thì được mua, đầu tư trái phiếu Chính phủ</w:t>
      </w:r>
      <w:r w:rsidR="00CC5EAB" w:rsidRPr="00A6531B">
        <w:rPr>
          <w:rFonts w:ascii="Times New Roman" w:hAnsi="Times New Roman" w:cs="Times New Roman"/>
          <w:sz w:val="28"/>
          <w:szCs w:val="28"/>
        </w:rPr>
        <w:t>, trái phiếu</w:t>
      </w:r>
      <w:r w:rsidR="00A80065" w:rsidRPr="00A6531B">
        <w:rPr>
          <w:rFonts w:ascii="Times New Roman" w:hAnsi="Times New Roman" w:cs="Times New Roman"/>
          <w:sz w:val="28"/>
          <w:szCs w:val="28"/>
        </w:rPr>
        <w:t xml:space="preserve"> được</w:t>
      </w:r>
      <w:r w:rsidR="00CC5EAB" w:rsidRPr="00A6531B">
        <w:rPr>
          <w:rFonts w:ascii="Times New Roman" w:hAnsi="Times New Roman" w:cs="Times New Roman"/>
          <w:sz w:val="28"/>
          <w:szCs w:val="28"/>
        </w:rPr>
        <w:t xml:space="preserve"> Chính phủ bảo lãnh</w:t>
      </w:r>
      <w:r w:rsidR="00B05B84" w:rsidRPr="00A6531B">
        <w:rPr>
          <w:rFonts w:ascii="Times New Roman" w:hAnsi="Times New Roman" w:cs="Times New Roman"/>
          <w:sz w:val="28"/>
          <w:szCs w:val="28"/>
        </w:rPr>
        <w:t xml:space="preserve"> theo tỷ lệ tối đa 3</w:t>
      </w:r>
      <w:r w:rsidR="00262336" w:rsidRPr="00A6531B">
        <w:rPr>
          <w:rFonts w:ascii="Times New Roman" w:hAnsi="Times New Roman" w:cs="Times New Roman"/>
          <w:sz w:val="28"/>
          <w:szCs w:val="28"/>
        </w:rPr>
        <w:t>0</w:t>
      </w:r>
      <w:r w:rsidR="00B05B84" w:rsidRPr="00A6531B">
        <w:rPr>
          <w:rFonts w:ascii="Times New Roman" w:hAnsi="Times New Roman" w:cs="Times New Roman"/>
          <w:sz w:val="28"/>
          <w:szCs w:val="28"/>
        </w:rPr>
        <w:t>% so với vốn điều lệ, vốn được cấp.</w:t>
      </w:r>
      <w:r w:rsidR="00332606" w:rsidRPr="00A6531B">
        <w:rPr>
          <w:rFonts w:ascii="Times New Roman" w:hAnsi="Times New Roman" w:cs="Times New Roman"/>
          <w:sz w:val="28"/>
          <w:szCs w:val="28"/>
        </w:rPr>
        <w:t>”</w:t>
      </w:r>
    </w:p>
    <w:p w:rsidR="006379B6" w:rsidRPr="00A6531B" w:rsidRDefault="00A359B4"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19</w:t>
      </w:r>
      <w:r w:rsidR="006379B6" w:rsidRPr="00A6531B">
        <w:rPr>
          <w:rFonts w:ascii="Times New Roman" w:hAnsi="Times New Roman" w:cs="Times New Roman"/>
          <w:sz w:val="28"/>
          <w:szCs w:val="28"/>
        </w:rPr>
        <w:t>. Điều 1</w:t>
      </w:r>
      <w:r w:rsidR="0091293F" w:rsidRPr="00A6531B">
        <w:rPr>
          <w:rFonts w:ascii="Times New Roman" w:hAnsi="Times New Roman" w:cs="Times New Roman"/>
          <w:sz w:val="28"/>
          <w:szCs w:val="28"/>
        </w:rPr>
        <w:t>8</w:t>
      </w:r>
      <w:r w:rsidR="006379B6" w:rsidRPr="00A6531B">
        <w:rPr>
          <w:rFonts w:ascii="Times New Roman" w:hAnsi="Times New Roman" w:cs="Times New Roman"/>
          <w:sz w:val="28"/>
          <w:szCs w:val="28"/>
        </w:rPr>
        <w:t xml:space="preserve"> được sửa đổi, bổ sung như sau:</w:t>
      </w:r>
    </w:p>
    <w:p w:rsidR="006379B6" w:rsidRPr="00A6531B" w:rsidRDefault="006379B6" w:rsidP="00C658DB">
      <w:pPr>
        <w:spacing w:before="120" w:after="0" w:line="240" w:lineRule="auto"/>
        <w:ind w:firstLine="709"/>
        <w:jc w:val="both"/>
        <w:rPr>
          <w:rFonts w:ascii="Times New Roman" w:hAnsi="Times New Roman" w:cs="Times New Roman"/>
          <w:b/>
          <w:sz w:val="28"/>
          <w:szCs w:val="28"/>
        </w:rPr>
      </w:pPr>
      <w:r w:rsidRPr="00A6531B">
        <w:rPr>
          <w:rFonts w:ascii="Times New Roman" w:hAnsi="Times New Roman" w:cs="Times New Roman"/>
          <w:b/>
          <w:sz w:val="28"/>
          <w:szCs w:val="28"/>
        </w:rPr>
        <w:t>“Điều 1</w:t>
      </w:r>
      <w:r w:rsidR="0091293F" w:rsidRPr="00A6531B">
        <w:rPr>
          <w:rFonts w:ascii="Times New Roman" w:hAnsi="Times New Roman" w:cs="Times New Roman"/>
          <w:b/>
          <w:sz w:val="28"/>
          <w:szCs w:val="28"/>
        </w:rPr>
        <w:t>8</w:t>
      </w:r>
      <w:r w:rsidRPr="00A6531B">
        <w:rPr>
          <w:rFonts w:ascii="Times New Roman" w:hAnsi="Times New Roman" w:cs="Times New Roman"/>
          <w:b/>
          <w:sz w:val="28"/>
          <w:szCs w:val="28"/>
        </w:rPr>
        <w:t>. Giới hạn góp vốn, mua cổ phần</w:t>
      </w:r>
    </w:p>
    <w:p w:rsidR="00B05BE9" w:rsidRPr="00A6531B" w:rsidRDefault="00B05BE9"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Ngân hàng thương mại, công ty tài chính </w:t>
      </w:r>
      <w:r w:rsidR="0087194F" w:rsidRPr="00A6531B">
        <w:rPr>
          <w:rFonts w:ascii="Times New Roman" w:hAnsi="Times New Roman" w:cs="Times New Roman"/>
          <w:sz w:val="28"/>
        </w:rPr>
        <w:t>tuân thủ</w:t>
      </w:r>
      <w:r w:rsidRPr="00A6531B">
        <w:rPr>
          <w:rFonts w:ascii="Times New Roman" w:hAnsi="Times New Roman" w:cs="Times New Roman"/>
          <w:sz w:val="28"/>
        </w:rPr>
        <w:t xml:space="preserve"> giới hạn góp vốn, mua cổ phần theo quy định tại </w:t>
      </w:r>
      <w:r w:rsidR="00550C39" w:rsidRPr="00A6531B">
        <w:rPr>
          <w:rFonts w:ascii="Times New Roman" w:hAnsi="Times New Roman" w:cs="Times New Roman"/>
          <w:sz w:val="28"/>
        </w:rPr>
        <w:t xml:space="preserve">Điều 103, Điều 110, </w:t>
      </w:r>
      <w:r w:rsidRPr="00A6531B">
        <w:rPr>
          <w:rFonts w:ascii="Times New Roman" w:hAnsi="Times New Roman" w:cs="Times New Roman"/>
          <w:sz w:val="28"/>
        </w:rPr>
        <w:t xml:space="preserve">Điều 129 </w:t>
      </w:r>
      <w:r w:rsidR="00550C39" w:rsidRPr="00A6531B">
        <w:rPr>
          <w:rFonts w:ascii="Times New Roman" w:hAnsi="Times New Roman" w:cs="Times New Roman"/>
          <w:sz w:val="28"/>
        </w:rPr>
        <w:t xml:space="preserve">và </w:t>
      </w:r>
      <w:r w:rsidRPr="00A6531B">
        <w:rPr>
          <w:rFonts w:ascii="Times New Roman" w:hAnsi="Times New Roman" w:cs="Times New Roman"/>
          <w:sz w:val="28"/>
        </w:rPr>
        <w:t>Điều 135</w:t>
      </w:r>
      <w:r w:rsidR="00550C39" w:rsidRPr="00A6531B">
        <w:rPr>
          <w:rFonts w:ascii="Times New Roman" w:hAnsi="Times New Roman" w:cs="Times New Roman"/>
          <w:sz w:val="28"/>
        </w:rPr>
        <w:t xml:space="preserve"> </w:t>
      </w:r>
      <w:r w:rsidRPr="00A6531B">
        <w:rPr>
          <w:rFonts w:ascii="Times New Roman" w:hAnsi="Times New Roman" w:cs="Times New Roman"/>
          <w:sz w:val="28"/>
        </w:rPr>
        <w:t xml:space="preserve">Luật các tổ chức tín dụng </w:t>
      </w:r>
      <w:r w:rsidR="00E17ACC" w:rsidRPr="00A6531B">
        <w:rPr>
          <w:rFonts w:ascii="Times New Roman" w:hAnsi="Times New Roman" w:cs="Times New Roman"/>
          <w:sz w:val="28"/>
        </w:rPr>
        <w:t>(đã được sửa đổi, bổ sung)</w:t>
      </w:r>
      <w:r w:rsidRPr="00A6531B">
        <w:rPr>
          <w:rFonts w:ascii="Times New Roman" w:hAnsi="Times New Roman" w:cs="Times New Roman"/>
          <w:sz w:val="28"/>
        </w:rPr>
        <w:t>”.</w:t>
      </w:r>
    </w:p>
    <w:p w:rsidR="003A0377" w:rsidRPr="00A6531B" w:rsidRDefault="00A8377E"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szCs w:val="28"/>
        </w:rPr>
        <w:t>2</w:t>
      </w:r>
      <w:r w:rsidR="00A359B4" w:rsidRPr="00A6531B">
        <w:rPr>
          <w:rFonts w:ascii="Times New Roman" w:hAnsi="Times New Roman" w:cs="Times New Roman"/>
          <w:sz w:val="28"/>
          <w:szCs w:val="28"/>
        </w:rPr>
        <w:t>0</w:t>
      </w:r>
      <w:r w:rsidR="00332606" w:rsidRPr="00A6531B">
        <w:rPr>
          <w:rFonts w:ascii="Times New Roman" w:hAnsi="Times New Roman" w:cs="Times New Roman"/>
          <w:sz w:val="28"/>
          <w:szCs w:val="28"/>
        </w:rPr>
        <w:t xml:space="preserve">. </w:t>
      </w:r>
      <w:r w:rsidR="003A0377" w:rsidRPr="00A6531B">
        <w:rPr>
          <w:rFonts w:ascii="Times New Roman" w:hAnsi="Times New Roman" w:cs="Times New Roman"/>
          <w:sz w:val="28"/>
          <w:szCs w:val="28"/>
        </w:rPr>
        <w:t>Đ</w:t>
      </w:r>
      <w:r w:rsidR="00332606" w:rsidRPr="00A6531B">
        <w:rPr>
          <w:rFonts w:ascii="Times New Roman" w:hAnsi="Times New Roman" w:cs="Times New Roman"/>
          <w:sz w:val="28"/>
          <w:szCs w:val="28"/>
        </w:rPr>
        <w:t xml:space="preserve">iểm c khoản 3 Điều 20 </w:t>
      </w:r>
      <w:r w:rsidR="003A0377" w:rsidRPr="00A6531B">
        <w:rPr>
          <w:rFonts w:ascii="Times New Roman" w:eastAsia="Times New Roman" w:hAnsi="Times New Roman" w:cs="Times New Roman"/>
          <w:sz w:val="28"/>
          <w:szCs w:val="28"/>
        </w:rPr>
        <w:t>được sửa đổi, b</w:t>
      </w:r>
      <w:r w:rsidR="003A0377" w:rsidRPr="00A6531B">
        <w:rPr>
          <w:rFonts w:ascii="Times New Roman" w:eastAsia="Times New Roman" w:hAnsi="Times New Roman" w:cs="Times New Roman"/>
          <w:sz w:val="28"/>
          <w:szCs w:val="28"/>
          <w:lang w:val="vi-VN"/>
        </w:rPr>
        <w:t>ổ sung</w:t>
      </w:r>
      <w:r w:rsidR="003A0377" w:rsidRPr="00A6531B">
        <w:rPr>
          <w:rFonts w:ascii="Times New Roman" w:eastAsia="Times New Roman" w:hAnsi="Times New Roman" w:cs="Times New Roman"/>
          <w:sz w:val="28"/>
          <w:szCs w:val="28"/>
        </w:rPr>
        <w:t xml:space="preserve"> như sau:</w:t>
      </w:r>
    </w:p>
    <w:p w:rsidR="00A4275B" w:rsidRPr="00A6531B" w:rsidRDefault="00332606"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szCs w:val="28"/>
        </w:rPr>
        <w:t>“</w:t>
      </w:r>
      <w:r w:rsidR="00A4275B" w:rsidRPr="00A6531B">
        <w:rPr>
          <w:rFonts w:ascii="Times New Roman" w:hAnsi="Times New Roman" w:cs="Times New Roman"/>
          <w:sz w:val="28"/>
        </w:rPr>
        <w:t xml:space="preserve">c) Ngân hàng thương mại không được đề cử người tham gia hội đồng quản trị tại tổ chức tín dụng mà ngân hàng thương mại đã mua, nắm giữ cổ phiếu, trừ trường hợp tổ chức tín dụng đó là công ty con của ngân hàng thương mại hoặc ngân hàng thương mại </w:t>
      </w:r>
      <w:r w:rsidR="00873CD6" w:rsidRPr="00A6531B">
        <w:rPr>
          <w:rFonts w:ascii="Times New Roman" w:hAnsi="Times New Roman" w:cs="Times New Roman"/>
          <w:sz w:val="28"/>
        </w:rPr>
        <w:t>là tổ chức tín dụng hỗ trợ được chỉ định tham gia quản trị, kiểm soát, điều hành, hỗ trợ tổ chức và hoạt động của tổ chức tín dụng được kiểm soát đặc biệt</w:t>
      </w:r>
      <w:r w:rsidR="00A4275B" w:rsidRPr="00A6531B">
        <w:rPr>
          <w:rFonts w:ascii="Times New Roman" w:hAnsi="Times New Roman" w:cs="Times New Roman"/>
          <w:sz w:val="28"/>
        </w:rPr>
        <w:t>;”</w:t>
      </w:r>
    </w:p>
    <w:p w:rsidR="00A4275B" w:rsidRPr="00A6531B" w:rsidRDefault="00C95DC3" w:rsidP="00C658DB">
      <w:pPr>
        <w:spacing w:before="120" w:after="0" w:line="240" w:lineRule="auto"/>
        <w:ind w:firstLine="709"/>
        <w:jc w:val="both"/>
        <w:rPr>
          <w:rFonts w:ascii="Times New Roman" w:hAnsi="Times New Roman" w:cs="Times New Roman"/>
          <w:sz w:val="28"/>
          <w:szCs w:val="28"/>
        </w:rPr>
      </w:pPr>
      <w:r w:rsidRPr="00A6531B">
        <w:rPr>
          <w:rFonts w:ascii="Times New Roman" w:hAnsi="Times New Roman" w:cs="Times New Roman"/>
          <w:sz w:val="28"/>
        </w:rPr>
        <w:t>2</w:t>
      </w:r>
      <w:r w:rsidR="00A359B4" w:rsidRPr="00A6531B">
        <w:rPr>
          <w:rFonts w:ascii="Times New Roman" w:hAnsi="Times New Roman" w:cs="Times New Roman"/>
          <w:sz w:val="28"/>
        </w:rPr>
        <w:t>1</w:t>
      </w:r>
      <w:r w:rsidR="00A4275B" w:rsidRPr="00A6531B">
        <w:rPr>
          <w:rFonts w:ascii="Times New Roman" w:hAnsi="Times New Roman" w:cs="Times New Roman"/>
          <w:sz w:val="28"/>
        </w:rPr>
        <w:t xml:space="preserve">. Bổ sung điểm đ vào </w:t>
      </w:r>
      <w:r w:rsidR="00A4275B" w:rsidRPr="00A6531B">
        <w:rPr>
          <w:rFonts w:ascii="Times New Roman" w:hAnsi="Times New Roman" w:cs="Times New Roman"/>
          <w:sz w:val="28"/>
          <w:szCs w:val="28"/>
        </w:rPr>
        <w:t>khoản 3 Điều 20 như sau:</w:t>
      </w:r>
    </w:p>
    <w:p w:rsidR="00CA2615" w:rsidRPr="00A6531B" w:rsidRDefault="00A4275B"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“đ) Trường hợp</w:t>
      </w:r>
      <w:r w:rsidR="00D9643D" w:rsidRPr="00A6531B">
        <w:rPr>
          <w:rFonts w:ascii="Times New Roman" w:hAnsi="Times New Roman" w:cs="Times New Roman"/>
          <w:sz w:val="28"/>
        </w:rPr>
        <w:t xml:space="preserve"> ngân hàng thương mại</w:t>
      </w:r>
      <w:r w:rsidRPr="00A6531B">
        <w:rPr>
          <w:rFonts w:ascii="Times New Roman" w:hAnsi="Times New Roman" w:cs="Times New Roman"/>
          <w:sz w:val="28"/>
        </w:rPr>
        <w:t xml:space="preserve"> bán cổ phần của tổ chức tín dụng khác theo hình thức trả chậm, ngân hàng thương mại</w:t>
      </w:r>
      <w:r w:rsidR="005A7288" w:rsidRPr="00A6531B">
        <w:rPr>
          <w:rFonts w:ascii="Times New Roman" w:hAnsi="Times New Roman" w:cs="Times New Roman"/>
          <w:sz w:val="28"/>
        </w:rPr>
        <w:t xml:space="preserve"> chỉ </w:t>
      </w:r>
      <w:r w:rsidRPr="00A6531B">
        <w:rPr>
          <w:rFonts w:ascii="Times New Roman" w:hAnsi="Times New Roman" w:cs="Times New Roman"/>
          <w:sz w:val="28"/>
        </w:rPr>
        <w:t>được chuyển quyền</w:t>
      </w:r>
      <w:r w:rsidR="005A7288" w:rsidRPr="00A6531B">
        <w:rPr>
          <w:rFonts w:ascii="Times New Roman" w:hAnsi="Times New Roman" w:cs="Times New Roman"/>
          <w:sz w:val="28"/>
        </w:rPr>
        <w:t xml:space="preserve"> sở hữu đối với số cổ phần </w:t>
      </w:r>
      <w:r w:rsidR="0091293F" w:rsidRPr="00A6531B">
        <w:rPr>
          <w:rFonts w:ascii="Times New Roman" w:hAnsi="Times New Roman" w:cs="Times New Roman"/>
          <w:sz w:val="28"/>
        </w:rPr>
        <w:t>tương ứng với số tiền</w:t>
      </w:r>
      <w:r w:rsidR="003B4EFC" w:rsidRPr="00A6531B">
        <w:rPr>
          <w:rFonts w:ascii="Times New Roman" w:hAnsi="Times New Roman" w:cs="Times New Roman"/>
          <w:sz w:val="28"/>
        </w:rPr>
        <w:t xml:space="preserve"> đã</w:t>
      </w:r>
      <w:r w:rsidR="0091293F" w:rsidRPr="00A6531B">
        <w:rPr>
          <w:rFonts w:ascii="Times New Roman" w:hAnsi="Times New Roman" w:cs="Times New Roman"/>
          <w:sz w:val="28"/>
        </w:rPr>
        <w:t xml:space="preserve"> </w:t>
      </w:r>
      <w:r w:rsidR="004A34D2" w:rsidRPr="00A6531B">
        <w:rPr>
          <w:rFonts w:ascii="Times New Roman" w:hAnsi="Times New Roman" w:cs="Times New Roman"/>
          <w:sz w:val="28"/>
        </w:rPr>
        <w:t xml:space="preserve">được </w:t>
      </w:r>
      <w:r w:rsidR="0091293F" w:rsidRPr="00A6531B">
        <w:rPr>
          <w:rFonts w:ascii="Times New Roman" w:hAnsi="Times New Roman" w:cs="Times New Roman"/>
          <w:sz w:val="28"/>
        </w:rPr>
        <w:t>bên nhận chuyển nhượng</w:t>
      </w:r>
      <w:r w:rsidR="004A34D2" w:rsidRPr="00A6531B">
        <w:rPr>
          <w:rFonts w:ascii="Times New Roman" w:hAnsi="Times New Roman" w:cs="Times New Roman"/>
          <w:sz w:val="28"/>
        </w:rPr>
        <w:t xml:space="preserve"> thanh toán</w:t>
      </w:r>
      <w:r w:rsidR="0091293F" w:rsidRPr="00A6531B">
        <w:rPr>
          <w:rFonts w:ascii="Times New Roman" w:hAnsi="Times New Roman" w:cs="Times New Roman"/>
          <w:sz w:val="28"/>
        </w:rPr>
        <w:t>.”</w:t>
      </w:r>
    </w:p>
    <w:p w:rsidR="0006655F" w:rsidRPr="00A6531B" w:rsidRDefault="0091293F"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2</w:t>
      </w:r>
      <w:r w:rsidR="00A359B4" w:rsidRPr="00A6531B">
        <w:rPr>
          <w:rFonts w:ascii="Times New Roman" w:hAnsi="Times New Roman" w:cs="Times New Roman"/>
          <w:sz w:val="28"/>
        </w:rPr>
        <w:t>2</w:t>
      </w:r>
      <w:r w:rsidR="0006655F" w:rsidRPr="00A6531B">
        <w:rPr>
          <w:rFonts w:ascii="Times New Roman" w:hAnsi="Times New Roman" w:cs="Times New Roman"/>
          <w:sz w:val="28"/>
        </w:rPr>
        <w:t>. Khoản 1 Điều 21 được sửa đổi, bổ sung như sau:</w:t>
      </w:r>
    </w:p>
    <w:p w:rsidR="0006655F" w:rsidRPr="00A6531B" w:rsidRDefault="0006655F"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“1. Ngân hàng thương mại, ngân hàng hợp tác xã, chi nhánh ngân hàng nước ngoài thực hiện tỷ lệ tối đa dư nợ cho vay so với tổng tiền gửi theo đồng Việt Nam, bao gồm đồng Việt Nam và các loại ngoại tệ được quy đổi sang đồng Việt Nam (</w:t>
      </w:r>
      <w:r w:rsidR="007B385F" w:rsidRPr="00A6531B">
        <w:rPr>
          <w:rFonts w:ascii="Times New Roman" w:hAnsi="Times New Roman" w:cs="Times New Roman"/>
          <w:sz w:val="28"/>
        </w:rPr>
        <w:t>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r w:rsidRPr="00A6531B">
        <w:rPr>
          <w:rFonts w:ascii="Times New Roman" w:hAnsi="Times New Roman" w:cs="Times New Roman"/>
          <w:sz w:val="28"/>
        </w:rPr>
        <w:t>), được xác định theo công thức sau:</w:t>
      </w:r>
    </w:p>
    <w:p w:rsidR="005B30DF" w:rsidRPr="00A6531B" w:rsidRDefault="005B30DF" w:rsidP="00C658DB">
      <w:pPr>
        <w:spacing w:before="120" w:after="0" w:line="240" w:lineRule="auto"/>
        <w:ind w:firstLine="709"/>
        <w:jc w:val="both"/>
        <w:rPr>
          <w:rFonts w:ascii="Times New Roman" w:hAnsi="Times New Roman" w:cs="Times New Roman"/>
          <w:sz w:val="28"/>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426"/>
        <w:gridCol w:w="2694"/>
      </w:tblGrid>
      <w:tr w:rsidR="00C02501" w:rsidRPr="00A6531B" w:rsidTr="00FF292B">
        <w:tc>
          <w:tcPr>
            <w:tcW w:w="3260" w:type="dxa"/>
            <w:vMerge w:val="restart"/>
            <w:vAlign w:val="center"/>
          </w:tcPr>
          <w:p w:rsidR="00C02501" w:rsidRPr="00A6531B" w:rsidRDefault="00C02501" w:rsidP="00C02501">
            <w:pPr>
              <w:jc w:val="right"/>
              <w:rPr>
                <w:sz w:val="28"/>
              </w:rPr>
            </w:pPr>
            <w:r w:rsidRPr="00A6531B">
              <w:rPr>
                <w:sz w:val="28"/>
              </w:rPr>
              <w:lastRenderedPageBreak/>
              <w:t>LDR =</w:t>
            </w:r>
          </w:p>
        </w:tc>
        <w:tc>
          <w:tcPr>
            <w:tcW w:w="426" w:type="dxa"/>
            <w:tcBorders>
              <w:bottom w:val="single" w:sz="4" w:space="0" w:color="auto"/>
            </w:tcBorders>
          </w:tcPr>
          <w:p w:rsidR="00C02501" w:rsidRPr="00A6531B" w:rsidRDefault="00C02501" w:rsidP="00C02501">
            <w:pPr>
              <w:jc w:val="both"/>
              <w:rPr>
                <w:sz w:val="28"/>
              </w:rPr>
            </w:pPr>
            <w:r w:rsidRPr="00A6531B">
              <w:rPr>
                <w:sz w:val="28"/>
              </w:rPr>
              <w:t>L</w:t>
            </w:r>
          </w:p>
        </w:tc>
        <w:tc>
          <w:tcPr>
            <w:tcW w:w="2694" w:type="dxa"/>
            <w:vMerge w:val="restart"/>
            <w:vAlign w:val="center"/>
          </w:tcPr>
          <w:p w:rsidR="00C02501" w:rsidRPr="00A6531B" w:rsidRDefault="00C02501" w:rsidP="00C02501">
            <w:pPr>
              <w:rPr>
                <w:sz w:val="28"/>
              </w:rPr>
            </w:pPr>
            <w:r w:rsidRPr="00A6531B">
              <w:rPr>
                <w:sz w:val="28"/>
              </w:rPr>
              <w:t>x 100%</w:t>
            </w:r>
          </w:p>
        </w:tc>
      </w:tr>
      <w:tr w:rsidR="00C02501" w:rsidRPr="00A6531B" w:rsidTr="00FF292B">
        <w:tc>
          <w:tcPr>
            <w:tcW w:w="3260" w:type="dxa"/>
            <w:vMerge/>
          </w:tcPr>
          <w:p w:rsidR="00C02501" w:rsidRPr="00A6531B" w:rsidRDefault="00C02501" w:rsidP="00C02501">
            <w:pPr>
              <w:jc w:val="both"/>
              <w:rPr>
                <w:sz w:val="28"/>
              </w:rPr>
            </w:pPr>
          </w:p>
        </w:tc>
        <w:tc>
          <w:tcPr>
            <w:tcW w:w="426" w:type="dxa"/>
            <w:tcBorders>
              <w:top w:val="single" w:sz="4" w:space="0" w:color="auto"/>
            </w:tcBorders>
          </w:tcPr>
          <w:p w:rsidR="00C02501" w:rsidRPr="00A6531B" w:rsidRDefault="00C02501" w:rsidP="00C02501">
            <w:pPr>
              <w:jc w:val="both"/>
              <w:rPr>
                <w:sz w:val="28"/>
              </w:rPr>
            </w:pPr>
            <w:r w:rsidRPr="00A6531B">
              <w:rPr>
                <w:sz w:val="28"/>
              </w:rPr>
              <w:t>D</w:t>
            </w:r>
          </w:p>
        </w:tc>
        <w:tc>
          <w:tcPr>
            <w:tcW w:w="2694" w:type="dxa"/>
            <w:vMerge/>
          </w:tcPr>
          <w:p w:rsidR="00C02501" w:rsidRPr="00A6531B" w:rsidRDefault="00C02501" w:rsidP="00C02501">
            <w:pPr>
              <w:jc w:val="both"/>
              <w:rPr>
                <w:sz w:val="28"/>
              </w:rPr>
            </w:pPr>
          </w:p>
        </w:tc>
      </w:tr>
    </w:tbl>
    <w:p w:rsidR="00C02501" w:rsidRPr="00A6531B" w:rsidRDefault="00C02501" w:rsidP="00C02501">
      <w:pPr>
        <w:spacing w:after="0" w:line="240" w:lineRule="auto"/>
        <w:ind w:firstLine="709"/>
        <w:jc w:val="both"/>
        <w:rPr>
          <w:rFonts w:ascii="Times New Roman" w:hAnsi="Times New Roman" w:cs="Times New Roman"/>
          <w:sz w:val="28"/>
        </w:rPr>
      </w:pPr>
    </w:p>
    <w:p w:rsidR="0006655F" w:rsidRPr="00A6531B" w:rsidRDefault="00C02501"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ab/>
      </w:r>
      <w:r w:rsidR="0006655F" w:rsidRPr="00A6531B">
        <w:rPr>
          <w:rFonts w:ascii="Times New Roman" w:hAnsi="Times New Roman" w:cs="Times New Roman"/>
          <w:sz w:val="28"/>
        </w:rPr>
        <w:t>Trong đó:</w:t>
      </w:r>
    </w:p>
    <w:p w:rsidR="0006655F" w:rsidRPr="00A6531B" w:rsidRDefault="0006655F"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 LDR: </w:t>
      </w:r>
      <w:r w:rsidR="00FF292B" w:rsidRPr="00A6531B">
        <w:rPr>
          <w:rFonts w:ascii="Times New Roman" w:hAnsi="Times New Roman" w:cs="Times New Roman"/>
          <w:sz w:val="28"/>
        </w:rPr>
        <w:t>T</w:t>
      </w:r>
      <w:r w:rsidRPr="00A6531B">
        <w:rPr>
          <w:rFonts w:ascii="Times New Roman" w:hAnsi="Times New Roman" w:cs="Times New Roman"/>
          <w:sz w:val="28"/>
        </w:rPr>
        <w:t>ỷ lệ dư nợ cho vay so với tổng tiền gửi.</w:t>
      </w:r>
    </w:p>
    <w:p w:rsidR="0006655F" w:rsidRPr="00A6531B" w:rsidRDefault="0006655F"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 L: </w:t>
      </w:r>
      <w:r w:rsidR="00FF292B" w:rsidRPr="00A6531B">
        <w:rPr>
          <w:rFonts w:ascii="Times New Roman" w:hAnsi="Times New Roman" w:cs="Times New Roman"/>
          <w:sz w:val="28"/>
        </w:rPr>
        <w:t>T</w:t>
      </w:r>
      <w:r w:rsidRPr="00A6531B">
        <w:rPr>
          <w:rFonts w:ascii="Times New Roman" w:hAnsi="Times New Roman" w:cs="Times New Roman"/>
          <w:sz w:val="28"/>
        </w:rPr>
        <w:t>ổng dư nợ cho vay quy định tại khoản 2 và khoản 3 Điều này.</w:t>
      </w:r>
    </w:p>
    <w:p w:rsidR="0006655F" w:rsidRPr="00A6531B" w:rsidRDefault="0006655F"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 D: </w:t>
      </w:r>
      <w:r w:rsidR="00FF292B" w:rsidRPr="00A6531B">
        <w:rPr>
          <w:rFonts w:ascii="Times New Roman" w:hAnsi="Times New Roman" w:cs="Times New Roman"/>
          <w:sz w:val="28"/>
        </w:rPr>
        <w:t>T</w:t>
      </w:r>
      <w:r w:rsidRPr="00A6531B">
        <w:rPr>
          <w:rFonts w:ascii="Times New Roman" w:hAnsi="Times New Roman" w:cs="Times New Roman"/>
          <w:sz w:val="28"/>
        </w:rPr>
        <w:t>ổng tiền gửi quy định tại khoản 4 Điều này.”</w:t>
      </w:r>
    </w:p>
    <w:p w:rsidR="00282FE2" w:rsidRPr="00A6531B" w:rsidRDefault="00282FE2"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2</w:t>
      </w:r>
      <w:r w:rsidR="00A359B4" w:rsidRPr="00A6531B">
        <w:rPr>
          <w:rFonts w:ascii="Times New Roman" w:hAnsi="Times New Roman" w:cs="Times New Roman"/>
          <w:sz w:val="28"/>
        </w:rPr>
        <w:t>3</w:t>
      </w:r>
      <w:r w:rsidRPr="00A6531B">
        <w:rPr>
          <w:rFonts w:ascii="Times New Roman" w:hAnsi="Times New Roman" w:cs="Times New Roman"/>
          <w:sz w:val="28"/>
        </w:rPr>
        <w:t>. Tiết b khoản 1 Điều 29 được sửa đổi, bổ sung như sau:</w:t>
      </w:r>
    </w:p>
    <w:p w:rsidR="00282FE2" w:rsidRPr="00A6531B" w:rsidRDefault="00282FE2"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“b) Chủ trì, phối hợp với các Vụ, Cục liên quan trình Thống đốc Ngân hàng Nhà nước xem xét cụ thể các giới hạn, tỷ lệ bảo đảm an toàn theo quy định tại khoản 2, khoản 3, khoản 4</w:t>
      </w:r>
      <w:r w:rsidR="0071090B">
        <w:rPr>
          <w:rFonts w:ascii="Times New Roman" w:hAnsi="Times New Roman" w:cs="Times New Roman"/>
          <w:sz w:val="28"/>
        </w:rPr>
        <w:t xml:space="preserve"> và</w:t>
      </w:r>
      <w:r w:rsidRPr="00A6531B">
        <w:rPr>
          <w:rFonts w:ascii="Times New Roman" w:hAnsi="Times New Roman" w:cs="Times New Roman"/>
          <w:sz w:val="28"/>
        </w:rPr>
        <w:t xml:space="preserve"> khoản 5 </w:t>
      </w:r>
      <w:r w:rsidR="00702979" w:rsidRPr="00A6531B">
        <w:rPr>
          <w:rFonts w:ascii="Times New Roman" w:hAnsi="Times New Roman" w:cs="Times New Roman"/>
          <w:sz w:val="28"/>
        </w:rPr>
        <w:t>Điều 1 Thông tư này”.</w:t>
      </w:r>
    </w:p>
    <w:p w:rsidR="006601F5" w:rsidRPr="00A6531B" w:rsidRDefault="00C95DC3"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2</w:t>
      </w:r>
      <w:r w:rsidR="00A359B4" w:rsidRPr="00A6531B">
        <w:rPr>
          <w:rFonts w:ascii="Times New Roman" w:hAnsi="Times New Roman" w:cs="Times New Roman"/>
          <w:sz w:val="28"/>
        </w:rPr>
        <w:t>4</w:t>
      </w:r>
      <w:r w:rsidR="006601F5" w:rsidRPr="00A6531B">
        <w:rPr>
          <w:rFonts w:ascii="Times New Roman" w:hAnsi="Times New Roman" w:cs="Times New Roman"/>
          <w:sz w:val="28"/>
        </w:rPr>
        <w:t xml:space="preserve">. </w:t>
      </w:r>
      <w:r w:rsidR="006601F5" w:rsidRPr="00A6531B">
        <w:rPr>
          <w:rFonts w:ascii="Times New Roman" w:eastAsia="Times New Roman" w:hAnsi="Times New Roman" w:cs="Times New Roman"/>
          <w:sz w:val="28"/>
          <w:szCs w:val="28"/>
          <w:lang w:val="vi-VN"/>
        </w:rPr>
        <w:t>Thay thế</w:t>
      </w:r>
      <w:r w:rsidR="00D21C8F" w:rsidRPr="00A6531B">
        <w:rPr>
          <w:rFonts w:ascii="Times New Roman" w:eastAsia="Times New Roman" w:hAnsi="Times New Roman" w:cs="Times New Roman"/>
          <w:sz w:val="28"/>
          <w:szCs w:val="28"/>
          <w:lang w:val="vi-VN"/>
        </w:rPr>
        <w:t xml:space="preserve"> </w:t>
      </w:r>
      <w:r w:rsidR="006601F5" w:rsidRPr="00A6531B">
        <w:rPr>
          <w:rFonts w:ascii="Times New Roman" w:eastAsia="Times New Roman" w:hAnsi="Times New Roman" w:cs="Times New Roman"/>
          <w:sz w:val="28"/>
          <w:szCs w:val="28"/>
          <w:lang w:val="vi-VN"/>
        </w:rPr>
        <w:t xml:space="preserve"> </w:t>
      </w:r>
      <w:r w:rsidR="00D21C8F" w:rsidRPr="00A6531B">
        <w:rPr>
          <w:rFonts w:ascii="Times New Roman" w:eastAsia="Times New Roman" w:hAnsi="Times New Roman" w:cs="Times New Roman"/>
          <w:sz w:val="28"/>
          <w:szCs w:val="28"/>
          <w:lang w:val="vi-VN"/>
        </w:rPr>
        <w:t>Phụ lục 1, Phụ lục 2 và Phụ lục 3</w:t>
      </w:r>
      <w:r w:rsidR="00D21C8F" w:rsidRPr="00A6531B">
        <w:rPr>
          <w:rFonts w:ascii="Times New Roman" w:eastAsia="Times New Roman" w:hAnsi="Times New Roman" w:cs="Times New Roman"/>
          <w:bCs/>
          <w:sz w:val="28"/>
          <w:szCs w:val="28"/>
        </w:rPr>
        <w:t xml:space="preserve"> </w:t>
      </w:r>
      <w:r w:rsidR="006601F5" w:rsidRPr="00A6531B">
        <w:rPr>
          <w:rFonts w:ascii="Times New Roman" w:eastAsia="Times New Roman" w:hAnsi="Times New Roman" w:cs="Times New Roman"/>
          <w:bCs/>
          <w:sz w:val="28"/>
          <w:szCs w:val="28"/>
        </w:rPr>
        <w:t>ban hành kèm theo Thông tư 36/2014/TT-NHNN bằng Phụ lục 1, Phụ lục 2 và Phụ lục 3 ban hành kèm theo Thông tư này.</w:t>
      </w:r>
    </w:p>
    <w:p w:rsidR="008B2130" w:rsidRPr="00A6531B" w:rsidRDefault="008B2130" w:rsidP="00C658DB">
      <w:pPr>
        <w:shd w:val="clear" w:color="auto" w:fill="FFFFFF"/>
        <w:spacing w:before="120" w:after="0" w:line="240" w:lineRule="auto"/>
        <w:ind w:firstLine="709"/>
        <w:jc w:val="both"/>
        <w:rPr>
          <w:rFonts w:ascii="Times New Roman" w:eastAsia="Times New Roman" w:hAnsi="Times New Roman" w:cs="Times New Roman"/>
          <w:b/>
          <w:bCs/>
          <w:sz w:val="28"/>
          <w:szCs w:val="28"/>
        </w:rPr>
      </w:pPr>
      <w:r w:rsidRPr="00A6531B">
        <w:rPr>
          <w:rFonts w:ascii="Times New Roman" w:eastAsia="Times New Roman" w:hAnsi="Times New Roman" w:cs="Times New Roman"/>
          <w:b/>
          <w:bCs/>
          <w:sz w:val="28"/>
          <w:szCs w:val="28"/>
        </w:rPr>
        <w:t>Điều 2.</w:t>
      </w:r>
      <w:r w:rsidR="00E448C5" w:rsidRPr="00A6531B">
        <w:rPr>
          <w:rFonts w:ascii="Times New Roman" w:eastAsia="Times New Roman" w:hAnsi="Times New Roman" w:cs="Times New Roman"/>
          <w:b/>
          <w:bCs/>
          <w:sz w:val="28"/>
          <w:szCs w:val="28"/>
        </w:rPr>
        <w:t xml:space="preserve"> Bãi bỏ một số điều khoản</w:t>
      </w:r>
    </w:p>
    <w:p w:rsidR="005C33A1" w:rsidRPr="00A6531B" w:rsidRDefault="000950A7" w:rsidP="00C658DB">
      <w:pPr>
        <w:shd w:val="clear" w:color="auto" w:fill="FFFFFF"/>
        <w:spacing w:before="120" w:after="0" w:line="240" w:lineRule="auto"/>
        <w:ind w:firstLine="709"/>
        <w:jc w:val="both"/>
        <w:rPr>
          <w:rFonts w:ascii="Times New Roman" w:eastAsia="Times New Roman" w:hAnsi="Times New Roman" w:cs="Times New Roman"/>
          <w:bCs/>
          <w:sz w:val="28"/>
          <w:szCs w:val="28"/>
        </w:rPr>
      </w:pPr>
      <w:r w:rsidRPr="00A6531B">
        <w:rPr>
          <w:rFonts w:ascii="Times New Roman" w:eastAsia="Times New Roman" w:hAnsi="Times New Roman" w:cs="Times New Roman"/>
          <w:bCs/>
          <w:sz w:val="28"/>
          <w:szCs w:val="28"/>
        </w:rPr>
        <w:t>Bãi bỏ Điều 12 và</w:t>
      </w:r>
      <w:r w:rsidR="005C33A1" w:rsidRPr="00A6531B">
        <w:rPr>
          <w:rFonts w:ascii="Times New Roman" w:eastAsia="Times New Roman" w:hAnsi="Times New Roman" w:cs="Times New Roman"/>
          <w:bCs/>
          <w:sz w:val="28"/>
          <w:szCs w:val="28"/>
        </w:rPr>
        <w:t xml:space="preserve"> Điều 19</w:t>
      </w:r>
      <w:r w:rsidR="00D750FC" w:rsidRPr="00A6531B">
        <w:rPr>
          <w:rFonts w:ascii="Times New Roman" w:eastAsia="Times New Roman" w:hAnsi="Times New Roman" w:cs="Times New Roman"/>
          <w:bCs/>
          <w:sz w:val="28"/>
          <w:szCs w:val="28"/>
        </w:rPr>
        <w:t xml:space="preserve"> </w:t>
      </w:r>
      <w:r w:rsidR="005C33A1" w:rsidRPr="00A6531B">
        <w:rPr>
          <w:rFonts w:ascii="Times New Roman" w:eastAsia="Times New Roman" w:hAnsi="Times New Roman" w:cs="Times New Roman"/>
          <w:bCs/>
          <w:sz w:val="28"/>
          <w:szCs w:val="28"/>
        </w:rPr>
        <w:t>Thông tư 36/2014/TT-NHNN.</w:t>
      </w:r>
    </w:p>
    <w:p w:rsidR="00CA2615" w:rsidRPr="00A6531B" w:rsidRDefault="008B2130" w:rsidP="00C658DB">
      <w:pPr>
        <w:shd w:val="clear" w:color="auto" w:fill="FFFFFF"/>
        <w:spacing w:before="120" w:after="0" w:line="240" w:lineRule="auto"/>
        <w:ind w:firstLine="709"/>
        <w:jc w:val="both"/>
        <w:rPr>
          <w:rFonts w:ascii="Times New Roman" w:eastAsia="Times New Roman" w:hAnsi="Times New Roman" w:cs="Times New Roman"/>
          <w:bCs/>
          <w:sz w:val="28"/>
          <w:szCs w:val="28"/>
        </w:rPr>
      </w:pPr>
      <w:bookmarkStart w:id="2" w:name="dieu_2"/>
      <w:r w:rsidRPr="00A6531B">
        <w:rPr>
          <w:rFonts w:ascii="Times New Roman" w:eastAsia="Times New Roman" w:hAnsi="Times New Roman" w:cs="Times New Roman"/>
          <w:b/>
          <w:bCs/>
          <w:sz w:val="28"/>
          <w:szCs w:val="28"/>
        </w:rPr>
        <w:t>Điều 3</w:t>
      </w:r>
      <w:r w:rsidR="00655D61" w:rsidRPr="00A6531B">
        <w:rPr>
          <w:rFonts w:ascii="Times New Roman" w:eastAsia="Times New Roman" w:hAnsi="Times New Roman" w:cs="Times New Roman"/>
          <w:b/>
          <w:bCs/>
          <w:sz w:val="28"/>
          <w:szCs w:val="28"/>
        </w:rPr>
        <w:t xml:space="preserve">. </w:t>
      </w:r>
      <w:r w:rsidR="00742CDB" w:rsidRPr="00A6531B">
        <w:rPr>
          <w:rFonts w:ascii="Times New Roman" w:eastAsia="Times New Roman" w:hAnsi="Times New Roman" w:cs="Times New Roman"/>
          <w:b/>
          <w:bCs/>
          <w:sz w:val="28"/>
          <w:szCs w:val="28"/>
        </w:rPr>
        <w:t>Quy định chuyển tiếp</w:t>
      </w:r>
    </w:p>
    <w:p w:rsidR="00AB65A4" w:rsidRPr="00A6531B" w:rsidRDefault="004754B7"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1</w:t>
      </w:r>
      <w:r w:rsidR="00AB65A4" w:rsidRPr="00A6531B">
        <w:rPr>
          <w:rFonts w:ascii="Times New Roman" w:hAnsi="Times New Roman" w:cs="Times New Roman"/>
          <w:sz w:val="28"/>
        </w:rPr>
        <w:t xml:space="preserve">. Quy định chuyển tiếp đối với tỷ lệ an toàn vốn tối thiểu </w:t>
      </w:r>
    </w:p>
    <w:p w:rsidR="00AB65A4" w:rsidRPr="00A6531B" w:rsidRDefault="00C1236A"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 xml:space="preserve">Tại thời điểm Thông tư này có hiệu lực thi hành, tổ chức tín dụng, chi nhánh ngân hàng nước ngoài có tỷ lệ an toàn vốn tối thiểu </w:t>
      </w:r>
      <w:r w:rsidR="007F1D48" w:rsidRPr="00A6531B">
        <w:rPr>
          <w:rFonts w:ascii="Times New Roman" w:eastAsia="Times New Roman" w:hAnsi="Times New Roman" w:cs="Times New Roman"/>
          <w:sz w:val="28"/>
          <w:szCs w:val="28"/>
        </w:rPr>
        <w:t xml:space="preserve">không đảm bảo tuân thủ quy định tại </w:t>
      </w:r>
      <w:r w:rsidR="00377B55" w:rsidRPr="00A6531B">
        <w:rPr>
          <w:rFonts w:ascii="Times New Roman" w:eastAsia="Times New Roman" w:hAnsi="Times New Roman" w:cs="Times New Roman"/>
          <w:sz w:val="28"/>
          <w:szCs w:val="28"/>
        </w:rPr>
        <w:t>Điều 9 Thông tư 36/2014/TT-NHNN được sửa đổi, bổ sung bởi Thông tư này</w:t>
      </w:r>
      <w:r w:rsidR="00B12EFE" w:rsidRPr="00A6531B">
        <w:rPr>
          <w:rFonts w:ascii="Times New Roman" w:eastAsia="Times New Roman" w:hAnsi="Times New Roman" w:cs="Times New Roman"/>
          <w:sz w:val="28"/>
          <w:szCs w:val="28"/>
        </w:rPr>
        <w:t xml:space="preserve">, phải xây dựng phương án xử lý, trong đó </w:t>
      </w:r>
      <w:r w:rsidR="000C7AC7" w:rsidRPr="00A6531B">
        <w:rPr>
          <w:rFonts w:ascii="Times New Roman" w:eastAsia="Times New Roman" w:hAnsi="Times New Roman" w:cs="Times New Roman"/>
          <w:sz w:val="28"/>
          <w:szCs w:val="28"/>
        </w:rPr>
        <w:t>phải có</w:t>
      </w:r>
      <w:r w:rsidR="00AB65A4" w:rsidRPr="00A6531B">
        <w:rPr>
          <w:rFonts w:ascii="Times New Roman" w:eastAsia="Times New Roman" w:hAnsi="Times New Roman" w:cs="Times New Roman"/>
          <w:sz w:val="28"/>
          <w:szCs w:val="28"/>
        </w:rPr>
        <w:t xml:space="preserve"> tối thiểu có các nội dung sau:</w:t>
      </w:r>
    </w:p>
    <w:p w:rsidR="00AB65A4" w:rsidRPr="00A6531B" w:rsidRDefault="00B12EFE"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a)</w:t>
      </w:r>
      <w:r w:rsidR="00AB65A4" w:rsidRPr="00A6531B">
        <w:rPr>
          <w:rFonts w:ascii="Times New Roman" w:eastAsia="Times New Roman" w:hAnsi="Times New Roman" w:cs="Times New Roman"/>
          <w:sz w:val="28"/>
          <w:szCs w:val="28"/>
        </w:rPr>
        <w:t xml:space="preserve"> Tỷ lệ</w:t>
      </w:r>
      <w:r w:rsidR="00D750FC" w:rsidRPr="00A6531B">
        <w:rPr>
          <w:rFonts w:ascii="Times New Roman" w:eastAsia="Times New Roman" w:hAnsi="Times New Roman" w:cs="Times New Roman"/>
          <w:sz w:val="28"/>
          <w:szCs w:val="28"/>
        </w:rPr>
        <w:t xml:space="preserve">  an toàn vốn tối thiểu</w:t>
      </w:r>
      <w:r w:rsidR="00AB65A4" w:rsidRPr="00A6531B">
        <w:rPr>
          <w:rFonts w:ascii="Times New Roman" w:eastAsia="Times New Roman" w:hAnsi="Times New Roman" w:cs="Times New Roman"/>
          <w:sz w:val="28"/>
          <w:szCs w:val="28"/>
        </w:rPr>
        <w:t xml:space="preserve"> cụ thể không đảm bảo theo quy định;</w:t>
      </w:r>
    </w:p>
    <w:p w:rsidR="00AB65A4" w:rsidRPr="00A6531B" w:rsidRDefault="00B12EFE"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b)</w:t>
      </w:r>
      <w:r w:rsidR="00B66A96" w:rsidRPr="00A6531B">
        <w:rPr>
          <w:rFonts w:ascii="Times New Roman" w:eastAsia="Times New Roman" w:hAnsi="Times New Roman" w:cs="Times New Roman"/>
          <w:sz w:val="28"/>
          <w:szCs w:val="28"/>
        </w:rPr>
        <w:t xml:space="preserve"> </w:t>
      </w:r>
      <w:r w:rsidR="00AB65A4" w:rsidRPr="00A6531B">
        <w:rPr>
          <w:rFonts w:ascii="Times New Roman" w:eastAsia="Times New Roman" w:hAnsi="Times New Roman" w:cs="Times New Roman"/>
          <w:sz w:val="28"/>
          <w:szCs w:val="28"/>
        </w:rPr>
        <w:t>Biện pháp và kế hoạch xử lý để đảm bảo</w:t>
      </w:r>
      <w:r w:rsidR="007148AB" w:rsidRPr="00A6531B">
        <w:rPr>
          <w:rFonts w:ascii="Times New Roman" w:eastAsia="Times New Roman" w:hAnsi="Times New Roman" w:cs="Times New Roman"/>
          <w:sz w:val="28"/>
          <w:szCs w:val="28"/>
        </w:rPr>
        <w:t xml:space="preserve"> trong</w:t>
      </w:r>
      <w:r w:rsidR="00AB65A4" w:rsidRPr="00A6531B">
        <w:rPr>
          <w:rFonts w:ascii="Times New Roman" w:eastAsia="Times New Roman" w:hAnsi="Times New Roman" w:cs="Times New Roman"/>
          <w:sz w:val="28"/>
          <w:szCs w:val="28"/>
        </w:rPr>
        <w:t xml:space="preserve"> thời hạn </w:t>
      </w:r>
      <w:r w:rsidR="00D1288E" w:rsidRPr="00A6531B">
        <w:rPr>
          <w:rFonts w:ascii="Times New Roman" w:eastAsia="Times New Roman" w:hAnsi="Times New Roman" w:cs="Times New Roman"/>
          <w:sz w:val="28"/>
          <w:szCs w:val="28"/>
        </w:rPr>
        <w:t>sáu</w:t>
      </w:r>
      <w:r w:rsidR="00BF22FA" w:rsidRPr="00A6531B">
        <w:rPr>
          <w:rFonts w:ascii="Times New Roman" w:eastAsia="Times New Roman" w:hAnsi="Times New Roman" w:cs="Times New Roman"/>
          <w:sz w:val="28"/>
          <w:szCs w:val="28"/>
        </w:rPr>
        <w:t xml:space="preserve"> (0</w:t>
      </w:r>
      <w:r w:rsidR="00D1288E" w:rsidRPr="00A6531B">
        <w:rPr>
          <w:rFonts w:ascii="Times New Roman" w:eastAsia="Times New Roman" w:hAnsi="Times New Roman" w:cs="Times New Roman"/>
          <w:sz w:val="28"/>
          <w:szCs w:val="28"/>
        </w:rPr>
        <w:t>6) tháng</w:t>
      </w:r>
      <w:r w:rsidR="00AB65A4" w:rsidRPr="00A6531B">
        <w:rPr>
          <w:rFonts w:ascii="Times New Roman" w:eastAsia="Times New Roman" w:hAnsi="Times New Roman" w:cs="Times New Roman"/>
          <w:sz w:val="28"/>
          <w:szCs w:val="28"/>
        </w:rPr>
        <w:t xml:space="preserve"> kể từ ngày Thông tư này có hiệu lực thi hành tuân thủ đúng quy định.</w:t>
      </w:r>
    </w:p>
    <w:p w:rsidR="00AB65A4" w:rsidRPr="00A6531B" w:rsidRDefault="004754B7" w:rsidP="00C658DB">
      <w:pPr>
        <w:shd w:val="clear" w:color="auto" w:fill="FFFFFF"/>
        <w:spacing w:before="120" w:after="0" w:line="240" w:lineRule="auto"/>
        <w:ind w:firstLine="709"/>
        <w:jc w:val="both"/>
        <w:rPr>
          <w:rFonts w:ascii="Times New Roman" w:eastAsia="Times New Roman" w:hAnsi="Times New Roman" w:cs="Times New Roman"/>
          <w:sz w:val="28"/>
          <w:szCs w:val="28"/>
        </w:rPr>
      </w:pPr>
      <w:r w:rsidRPr="00A6531B">
        <w:rPr>
          <w:rFonts w:ascii="Times New Roman" w:eastAsia="Times New Roman" w:hAnsi="Times New Roman" w:cs="Times New Roman"/>
          <w:sz w:val="28"/>
          <w:szCs w:val="28"/>
        </w:rPr>
        <w:t>2</w:t>
      </w:r>
      <w:r w:rsidR="00AB65A4" w:rsidRPr="00A6531B">
        <w:rPr>
          <w:rFonts w:ascii="Times New Roman" w:eastAsia="Times New Roman" w:hAnsi="Times New Roman" w:cs="Times New Roman"/>
          <w:sz w:val="28"/>
          <w:szCs w:val="28"/>
        </w:rPr>
        <w:t>. Quy định chuyển tiếp đối với</w:t>
      </w:r>
      <w:r w:rsidR="0051219F" w:rsidRPr="00A6531B">
        <w:rPr>
          <w:rFonts w:ascii="Times New Roman" w:eastAsia="Times New Roman" w:hAnsi="Times New Roman" w:cs="Times New Roman"/>
          <w:sz w:val="28"/>
          <w:szCs w:val="28"/>
        </w:rPr>
        <w:t xml:space="preserve"> </w:t>
      </w:r>
      <w:r w:rsidR="00AB65A4" w:rsidRPr="00A6531B">
        <w:rPr>
          <w:rFonts w:ascii="Times New Roman" w:eastAsia="Times New Roman" w:hAnsi="Times New Roman" w:cs="Times New Roman"/>
          <w:sz w:val="28"/>
          <w:szCs w:val="28"/>
        </w:rPr>
        <w:t>cấp tín dụng</w:t>
      </w:r>
    </w:p>
    <w:p w:rsidR="0087194F" w:rsidRPr="00A6531B" w:rsidRDefault="0087194F" w:rsidP="0087194F">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a) Tại thời điểm Thông tư này có hiệu lực thi hành, tổ chức tín dụng, chi nhánh ngân hàng nước ngoài có khoản cấp tín dụng cho khách hàng để đầu tư, kinh doanh trái phiếu doanh nghiệp không tuân thủ quy định tại Điều 13 Thông tư 36/2014/TT-NHNN được sửa đổi, bổ sung bởi Thông tư này</w:t>
      </w:r>
      <w:r w:rsidR="00D27B56" w:rsidRPr="00A6531B">
        <w:rPr>
          <w:rFonts w:ascii="Times New Roman" w:hAnsi="Times New Roman" w:cs="Times New Roman"/>
          <w:sz w:val="28"/>
        </w:rPr>
        <w:t xml:space="preserve"> thì</w:t>
      </w:r>
      <w:r w:rsidRPr="00A6531B">
        <w:rPr>
          <w:rFonts w:ascii="Times New Roman" w:hAnsi="Times New Roman" w:cs="Times New Roman"/>
          <w:sz w:val="28"/>
        </w:rPr>
        <w:t xml:space="preserve"> kể từ ngày Thông tư này có hiệu lực thi hành không được cấp thêm bất kỳ khoản cấp tín dụng cho khách hàng để đầu tư, kinh doanh trái phiếu doanh nghiệp cho đến khi tuân thủ quy định;</w:t>
      </w:r>
    </w:p>
    <w:p w:rsidR="00E01571" w:rsidRPr="00A6531B" w:rsidRDefault="0087194F"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b</w:t>
      </w:r>
      <w:r w:rsidR="00E01571" w:rsidRPr="00A6531B">
        <w:rPr>
          <w:rFonts w:ascii="Times New Roman" w:hAnsi="Times New Roman" w:cs="Times New Roman"/>
          <w:sz w:val="28"/>
        </w:rPr>
        <w:t xml:space="preserve">) </w:t>
      </w:r>
      <w:r w:rsidR="00E436AA" w:rsidRPr="00A6531B">
        <w:rPr>
          <w:rFonts w:ascii="Times New Roman" w:hAnsi="Times New Roman" w:cs="Times New Roman"/>
          <w:sz w:val="28"/>
        </w:rPr>
        <w:t>Tại</w:t>
      </w:r>
      <w:r w:rsidR="00E01571" w:rsidRPr="00A6531B">
        <w:rPr>
          <w:rFonts w:ascii="Times New Roman" w:hAnsi="Times New Roman" w:cs="Times New Roman"/>
          <w:sz w:val="28"/>
        </w:rPr>
        <w:t xml:space="preserve"> thời điểm Thông tư này có hiệu lực thi hành, </w:t>
      </w:r>
      <w:r w:rsidR="001251AF" w:rsidRPr="00A6531B">
        <w:rPr>
          <w:rFonts w:ascii="Times New Roman" w:hAnsi="Times New Roman" w:cs="Times New Roman"/>
          <w:sz w:val="28"/>
        </w:rPr>
        <w:t>tổ chức tín dụng</w:t>
      </w:r>
      <w:r w:rsidR="00E01571" w:rsidRPr="00A6531B">
        <w:rPr>
          <w:rFonts w:ascii="Times New Roman" w:hAnsi="Times New Roman" w:cs="Times New Roman"/>
          <w:sz w:val="28"/>
        </w:rPr>
        <w:t xml:space="preserve">, chi nhánh ngân hàng nước ngoài có khoản cấp tín dụng cho khách hàng để đầu tư, kinh doanh cổ phiếu </w:t>
      </w:r>
      <w:r w:rsidR="00806842" w:rsidRPr="00A6531B">
        <w:rPr>
          <w:rFonts w:ascii="Times New Roman" w:hAnsi="Times New Roman" w:cs="Times New Roman"/>
          <w:sz w:val="28"/>
        </w:rPr>
        <w:t xml:space="preserve">không tuân thủ quy định tại </w:t>
      </w:r>
      <w:r w:rsidRPr="00A6531B">
        <w:rPr>
          <w:rFonts w:ascii="Times New Roman" w:hAnsi="Times New Roman" w:cs="Times New Roman"/>
          <w:sz w:val="28"/>
        </w:rPr>
        <w:t xml:space="preserve">Điều 14 </w:t>
      </w:r>
      <w:r w:rsidR="0094110F" w:rsidRPr="00A6531B">
        <w:rPr>
          <w:rFonts w:ascii="Times New Roman" w:hAnsi="Times New Roman" w:cs="Times New Roman"/>
          <w:sz w:val="28"/>
        </w:rPr>
        <w:t>Thông tư 36/2014/TT-NHNN</w:t>
      </w:r>
      <w:r w:rsidR="00925C37" w:rsidRPr="00A6531B">
        <w:rPr>
          <w:rFonts w:ascii="Times New Roman" w:hAnsi="Times New Roman" w:cs="Times New Roman"/>
          <w:sz w:val="28"/>
        </w:rPr>
        <w:t xml:space="preserve"> được sửa đổi, bổ sung bởi Thông tư này</w:t>
      </w:r>
      <w:r w:rsidR="00D27B56" w:rsidRPr="00A6531B">
        <w:rPr>
          <w:rFonts w:ascii="Times New Roman" w:hAnsi="Times New Roman" w:cs="Times New Roman"/>
          <w:sz w:val="28"/>
        </w:rPr>
        <w:t xml:space="preserve"> thì</w:t>
      </w:r>
      <w:r w:rsidR="00CD1435" w:rsidRPr="00A6531B">
        <w:rPr>
          <w:rFonts w:ascii="Times New Roman" w:hAnsi="Times New Roman" w:cs="Times New Roman"/>
          <w:sz w:val="28"/>
        </w:rPr>
        <w:t xml:space="preserve"> kể từ ngày Thông tư này có </w:t>
      </w:r>
      <w:r w:rsidR="00CD1435" w:rsidRPr="00A6531B">
        <w:rPr>
          <w:rFonts w:ascii="Times New Roman" w:hAnsi="Times New Roman" w:cs="Times New Roman"/>
          <w:sz w:val="28"/>
        </w:rPr>
        <w:lastRenderedPageBreak/>
        <w:t>hiệu lực thi hành</w:t>
      </w:r>
      <w:r w:rsidR="00E01571" w:rsidRPr="00A6531B">
        <w:rPr>
          <w:rFonts w:ascii="Times New Roman" w:hAnsi="Times New Roman" w:cs="Times New Roman"/>
          <w:sz w:val="28"/>
        </w:rPr>
        <w:t xml:space="preserve"> không được cấp thêm bất kỳ khoản cấp tín dụng cho khách hàng để đầu tư, kinh doanh cổ phiếu</w:t>
      </w:r>
      <w:r w:rsidR="00806842" w:rsidRPr="00A6531B">
        <w:rPr>
          <w:rFonts w:ascii="Times New Roman" w:hAnsi="Times New Roman" w:cs="Times New Roman"/>
          <w:sz w:val="28"/>
        </w:rPr>
        <w:t xml:space="preserve"> cho đến khi tuân thủ quy định</w:t>
      </w:r>
      <w:r w:rsidR="00BF5CDB" w:rsidRPr="00A6531B">
        <w:rPr>
          <w:rFonts w:ascii="Times New Roman" w:hAnsi="Times New Roman" w:cs="Times New Roman"/>
          <w:sz w:val="28"/>
        </w:rPr>
        <w:t>.</w:t>
      </w:r>
    </w:p>
    <w:p w:rsidR="002F77C5" w:rsidRPr="00A6531B" w:rsidRDefault="004754B7" w:rsidP="00C658DB">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3</w:t>
      </w:r>
      <w:r w:rsidR="00AB65A4" w:rsidRPr="00A6531B">
        <w:rPr>
          <w:rFonts w:ascii="Times New Roman" w:hAnsi="Times New Roman" w:cs="Times New Roman"/>
          <w:sz w:val="28"/>
        </w:rPr>
        <w:t>. Quy định chuyển tiếp đối với tỷ lệ</w:t>
      </w:r>
      <w:r w:rsidR="002F77C5" w:rsidRPr="00A6531B">
        <w:rPr>
          <w:rFonts w:ascii="Times New Roman" w:hAnsi="Times New Roman" w:cs="Times New Roman"/>
          <w:sz w:val="28"/>
        </w:rPr>
        <w:t xml:space="preserve"> mua, đầu tư trái phiếu Chính phủ</w:t>
      </w:r>
      <w:r w:rsidR="00442F75" w:rsidRPr="00A6531B">
        <w:rPr>
          <w:rFonts w:ascii="Times New Roman" w:hAnsi="Times New Roman" w:cs="Times New Roman"/>
          <w:sz w:val="28"/>
        </w:rPr>
        <w:t>, trái phiếu được Chính phủ bảo lãnh</w:t>
      </w:r>
    </w:p>
    <w:p w:rsidR="00B924E2" w:rsidRPr="00A6531B" w:rsidRDefault="00E436AA" w:rsidP="00C658DB">
      <w:pPr>
        <w:shd w:val="clear" w:color="auto" w:fill="FFFFFF"/>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Tại</w:t>
      </w:r>
      <w:r w:rsidR="00FA6D5F" w:rsidRPr="00A6531B">
        <w:rPr>
          <w:rFonts w:ascii="Times New Roman" w:hAnsi="Times New Roman" w:cs="Times New Roman"/>
          <w:sz w:val="28"/>
        </w:rPr>
        <w:t xml:space="preserve"> </w:t>
      </w:r>
      <w:r w:rsidR="00AB65A4" w:rsidRPr="00A6531B">
        <w:rPr>
          <w:rFonts w:ascii="Times New Roman" w:hAnsi="Times New Roman" w:cs="Times New Roman"/>
          <w:sz w:val="28"/>
        </w:rPr>
        <w:t xml:space="preserve">thời điểm Thông tư này có hiệu lực thi hành, </w:t>
      </w:r>
      <w:r w:rsidR="00BB339F" w:rsidRPr="00A6531B">
        <w:rPr>
          <w:rFonts w:ascii="Times New Roman" w:hAnsi="Times New Roman" w:cs="Times New Roman"/>
          <w:sz w:val="28"/>
        </w:rPr>
        <w:t>tổ chức tín dụng</w:t>
      </w:r>
      <w:r w:rsidR="00AB65A4" w:rsidRPr="00A6531B">
        <w:rPr>
          <w:rFonts w:ascii="Times New Roman" w:hAnsi="Times New Roman" w:cs="Times New Roman"/>
          <w:sz w:val="28"/>
        </w:rPr>
        <w:t xml:space="preserve">, chi nhánh ngân hàng nước ngoài có tỷ lệ </w:t>
      </w:r>
      <w:r w:rsidR="00C741FD" w:rsidRPr="00A6531B">
        <w:rPr>
          <w:rFonts w:ascii="Times New Roman" w:hAnsi="Times New Roman" w:cs="Times New Roman"/>
          <w:sz w:val="28"/>
        </w:rPr>
        <w:t xml:space="preserve">mua, </w:t>
      </w:r>
      <w:r w:rsidR="00AB65A4" w:rsidRPr="00A6531B">
        <w:rPr>
          <w:rFonts w:ascii="Times New Roman" w:hAnsi="Times New Roman" w:cs="Times New Roman"/>
          <w:sz w:val="28"/>
        </w:rPr>
        <w:t>đầu tư trái phiếu Chính phủ</w:t>
      </w:r>
      <w:r w:rsidR="00442F75" w:rsidRPr="00A6531B">
        <w:rPr>
          <w:rFonts w:ascii="Times New Roman" w:hAnsi="Times New Roman" w:cs="Times New Roman"/>
          <w:sz w:val="28"/>
        </w:rPr>
        <w:t>, trái phiếu được Chính phủ bảo lãnh</w:t>
      </w:r>
      <w:r w:rsidR="00AB65A4" w:rsidRPr="00A6531B">
        <w:rPr>
          <w:rFonts w:ascii="Times New Roman" w:hAnsi="Times New Roman" w:cs="Times New Roman"/>
          <w:sz w:val="28"/>
        </w:rPr>
        <w:t xml:space="preserve"> so với </w:t>
      </w:r>
      <w:r w:rsidR="000E576A" w:rsidRPr="00A6531B">
        <w:rPr>
          <w:rFonts w:ascii="Times New Roman" w:hAnsi="Times New Roman" w:cs="Times New Roman"/>
          <w:sz w:val="28"/>
        </w:rPr>
        <w:t>Tổng Nợ phải trả</w:t>
      </w:r>
      <w:r w:rsidR="00AB65A4" w:rsidRPr="00A6531B">
        <w:rPr>
          <w:rFonts w:ascii="Times New Roman" w:hAnsi="Times New Roman" w:cs="Times New Roman"/>
          <w:sz w:val="28"/>
        </w:rPr>
        <w:t xml:space="preserve"> </w:t>
      </w:r>
      <w:r w:rsidR="00C741FD" w:rsidRPr="00A6531B">
        <w:rPr>
          <w:rFonts w:ascii="Times New Roman" w:hAnsi="Times New Roman" w:cs="Times New Roman"/>
          <w:sz w:val="28"/>
        </w:rPr>
        <w:t xml:space="preserve">bình quân của tháng liền kề trước đó </w:t>
      </w:r>
      <w:r w:rsidR="00AB65A4" w:rsidRPr="00A6531B">
        <w:rPr>
          <w:rFonts w:ascii="Times New Roman" w:hAnsi="Times New Roman" w:cs="Times New Roman"/>
          <w:sz w:val="28"/>
        </w:rPr>
        <w:t xml:space="preserve">không </w:t>
      </w:r>
      <w:r w:rsidR="00C1236A" w:rsidRPr="00A6531B">
        <w:rPr>
          <w:rFonts w:ascii="Times New Roman" w:hAnsi="Times New Roman" w:cs="Times New Roman"/>
          <w:sz w:val="28"/>
        </w:rPr>
        <w:t>tuân thủ</w:t>
      </w:r>
      <w:r w:rsidR="00236ED5" w:rsidRPr="00A6531B">
        <w:rPr>
          <w:rFonts w:ascii="Times New Roman" w:hAnsi="Times New Roman" w:cs="Times New Roman"/>
          <w:sz w:val="28"/>
        </w:rPr>
        <w:t xml:space="preserve"> quy định tại </w:t>
      </w:r>
      <w:r w:rsidR="0051219F" w:rsidRPr="00A6531B">
        <w:rPr>
          <w:rFonts w:ascii="Times New Roman" w:hAnsi="Times New Roman" w:cs="Times New Roman"/>
          <w:sz w:val="28"/>
        </w:rPr>
        <w:t>Điều 17</w:t>
      </w:r>
      <w:r w:rsidR="00236ED5" w:rsidRPr="00A6531B">
        <w:rPr>
          <w:rFonts w:ascii="Times New Roman" w:hAnsi="Times New Roman" w:cs="Times New Roman"/>
          <w:sz w:val="28"/>
        </w:rPr>
        <w:t>a</w:t>
      </w:r>
      <w:r w:rsidR="0051219F" w:rsidRPr="00A6531B">
        <w:rPr>
          <w:rFonts w:ascii="Times New Roman" w:hAnsi="Times New Roman" w:cs="Times New Roman"/>
          <w:sz w:val="28"/>
        </w:rPr>
        <w:t xml:space="preserve"> Thông tư 36/2014/TT-NHNN</w:t>
      </w:r>
      <w:r w:rsidR="00925C37" w:rsidRPr="00A6531B">
        <w:rPr>
          <w:rFonts w:ascii="Times New Roman" w:hAnsi="Times New Roman" w:cs="Times New Roman"/>
          <w:sz w:val="28"/>
        </w:rPr>
        <w:t xml:space="preserve"> được sửa đổi, bổ sung bởi Thông tư này</w:t>
      </w:r>
      <w:r w:rsidR="00D27B56" w:rsidRPr="00A6531B">
        <w:rPr>
          <w:rFonts w:ascii="Times New Roman" w:hAnsi="Times New Roman" w:cs="Times New Roman"/>
          <w:sz w:val="28"/>
        </w:rPr>
        <w:t xml:space="preserve"> thì</w:t>
      </w:r>
      <w:r w:rsidR="00B924E2" w:rsidRPr="00A6531B">
        <w:rPr>
          <w:rFonts w:ascii="Times New Roman" w:hAnsi="Times New Roman" w:cs="Times New Roman"/>
          <w:sz w:val="28"/>
        </w:rPr>
        <w:t xml:space="preserve"> </w:t>
      </w:r>
      <w:r w:rsidR="00F74A5E" w:rsidRPr="00A6531B">
        <w:rPr>
          <w:rFonts w:ascii="Times New Roman" w:hAnsi="Times New Roman" w:cs="Times New Roman"/>
          <w:sz w:val="28"/>
        </w:rPr>
        <w:t>kể từ ngày Thông tư này có hiệu lực thi  hành</w:t>
      </w:r>
      <w:r w:rsidR="00AB65A4" w:rsidRPr="00A6531B">
        <w:rPr>
          <w:rFonts w:ascii="Times New Roman" w:hAnsi="Times New Roman" w:cs="Times New Roman"/>
          <w:sz w:val="28"/>
        </w:rPr>
        <w:t xml:space="preserve"> không được mua, đầu tư thêm trái phiếu Chính phủ</w:t>
      </w:r>
      <w:r w:rsidR="00442F75" w:rsidRPr="00A6531B">
        <w:rPr>
          <w:rFonts w:ascii="Times New Roman" w:hAnsi="Times New Roman" w:cs="Times New Roman"/>
          <w:sz w:val="28"/>
        </w:rPr>
        <w:t>, trái phiếu được Chính phủ bảo lãnh</w:t>
      </w:r>
      <w:r w:rsidR="00AB65A4" w:rsidRPr="00A6531B">
        <w:rPr>
          <w:rFonts w:ascii="Times New Roman" w:hAnsi="Times New Roman" w:cs="Times New Roman"/>
          <w:sz w:val="28"/>
        </w:rPr>
        <w:t xml:space="preserve"> cho đến khi </w:t>
      </w:r>
      <w:r w:rsidR="001532CF">
        <w:rPr>
          <w:rFonts w:ascii="Times New Roman" w:hAnsi="Times New Roman" w:cs="Times New Roman"/>
          <w:sz w:val="28"/>
        </w:rPr>
        <w:t>tuân thủ</w:t>
      </w:r>
      <w:r w:rsidR="00AB65A4" w:rsidRPr="00A6531B">
        <w:rPr>
          <w:rFonts w:ascii="Times New Roman" w:hAnsi="Times New Roman" w:cs="Times New Roman"/>
          <w:sz w:val="28"/>
        </w:rPr>
        <w:t xml:space="preserve"> quy định</w:t>
      </w:r>
      <w:r w:rsidR="00B924E2" w:rsidRPr="00A6531B">
        <w:rPr>
          <w:rFonts w:ascii="Times New Roman" w:hAnsi="Times New Roman" w:cs="Times New Roman"/>
          <w:sz w:val="28"/>
        </w:rPr>
        <w:t>.</w:t>
      </w:r>
    </w:p>
    <w:p w:rsidR="00A94CE9" w:rsidRPr="00A6531B" w:rsidRDefault="00C1048B" w:rsidP="00C658DB">
      <w:pPr>
        <w:shd w:val="clear" w:color="auto" w:fill="FFFFFF"/>
        <w:spacing w:before="120" w:after="0" w:line="240" w:lineRule="auto"/>
        <w:ind w:firstLine="709"/>
        <w:jc w:val="both"/>
        <w:rPr>
          <w:rFonts w:ascii="Times New Roman" w:eastAsia="Times New Roman" w:hAnsi="Times New Roman" w:cs="Times New Roman"/>
          <w:b/>
          <w:bCs/>
          <w:sz w:val="28"/>
          <w:szCs w:val="28"/>
        </w:rPr>
      </w:pPr>
      <w:r w:rsidRPr="00A6531B">
        <w:rPr>
          <w:rFonts w:ascii="Times New Roman" w:eastAsia="Times New Roman" w:hAnsi="Times New Roman" w:cs="Times New Roman"/>
          <w:b/>
          <w:bCs/>
          <w:sz w:val="28"/>
          <w:szCs w:val="28"/>
        </w:rPr>
        <w:t xml:space="preserve">Điều 4. </w:t>
      </w:r>
      <w:r w:rsidR="00A94CE9" w:rsidRPr="00A6531B">
        <w:rPr>
          <w:rFonts w:ascii="Times New Roman" w:eastAsia="Times New Roman" w:hAnsi="Times New Roman" w:cs="Times New Roman"/>
          <w:b/>
          <w:bCs/>
          <w:sz w:val="28"/>
          <w:szCs w:val="28"/>
        </w:rPr>
        <w:t>Hiệu lực thi hành</w:t>
      </w:r>
    </w:p>
    <w:p w:rsidR="00A94CE9" w:rsidRPr="00A6531B" w:rsidRDefault="00DF5F67" w:rsidP="00C658DB">
      <w:pPr>
        <w:shd w:val="clear" w:color="auto" w:fill="FFFFFF"/>
        <w:spacing w:before="120" w:after="0" w:line="240" w:lineRule="auto"/>
        <w:ind w:firstLine="709"/>
        <w:jc w:val="both"/>
        <w:rPr>
          <w:rFonts w:ascii="Times New Roman" w:eastAsia="Times New Roman" w:hAnsi="Times New Roman" w:cs="Times New Roman"/>
          <w:sz w:val="28"/>
          <w:szCs w:val="28"/>
          <w:lang w:val="vi-VN"/>
        </w:rPr>
      </w:pPr>
      <w:r w:rsidRPr="00A6531B">
        <w:rPr>
          <w:rFonts w:ascii="Times New Roman" w:eastAsia="Times New Roman" w:hAnsi="Times New Roman" w:cs="Times New Roman"/>
          <w:sz w:val="28"/>
          <w:szCs w:val="28"/>
          <w:lang w:val="vi-VN"/>
        </w:rPr>
        <w:t xml:space="preserve">1. </w:t>
      </w:r>
      <w:r w:rsidR="00A94CE9" w:rsidRPr="00A6531B">
        <w:rPr>
          <w:rFonts w:ascii="Times New Roman" w:eastAsia="Times New Roman" w:hAnsi="Times New Roman" w:cs="Times New Roman"/>
          <w:sz w:val="28"/>
          <w:szCs w:val="28"/>
          <w:lang w:val="vi-VN"/>
        </w:rPr>
        <w:t xml:space="preserve">Thông tư này có hiệu lực thi hành kể từ ngày </w:t>
      </w:r>
      <w:r w:rsidR="0053374F">
        <w:rPr>
          <w:rFonts w:ascii="Times New Roman" w:eastAsia="Times New Roman" w:hAnsi="Times New Roman" w:cs="Times New Roman"/>
          <w:sz w:val="28"/>
          <w:szCs w:val="28"/>
        </w:rPr>
        <w:t>12</w:t>
      </w:r>
      <w:r w:rsidR="00D678FC" w:rsidRPr="00A6531B">
        <w:rPr>
          <w:rFonts w:ascii="Times New Roman" w:eastAsia="Times New Roman" w:hAnsi="Times New Roman" w:cs="Times New Roman"/>
          <w:sz w:val="28"/>
          <w:szCs w:val="28"/>
        </w:rPr>
        <w:t xml:space="preserve"> </w:t>
      </w:r>
      <w:r w:rsidR="00A94CE9" w:rsidRPr="00A6531B">
        <w:rPr>
          <w:rFonts w:ascii="Times New Roman" w:eastAsia="Times New Roman" w:hAnsi="Times New Roman" w:cs="Times New Roman"/>
          <w:sz w:val="28"/>
          <w:szCs w:val="28"/>
          <w:lang w:val="vi-VN"/>
        </w:rPr>
        <w:t>tháng</w:t>
      </w:r>
      <w:r w:rsidR="00E42A8E" w:rsidRPr="00A6531B">
        <w:rPr>
          <w:rFonts w:ascii="Times New Roman" w:eastAsia="Times New Roman" w:hAnsi="Times New Roman" w:cs="Times New Roman"/>
          <w:sz w:val="28"/>
          <w:szCs w:val="28"/>
        </w:rPr>
        <w:t xml:space="preserve"> </w:t>
      </w:r>
      <w:r w:rsidR="0053374F">
        <w:rPr>
          <w:rFonts w:ascii="Times New Roman" w:eastAsia="Times New Roman" w:hAnsi="Times New Roman" w:cs="Times New Roman"/>
          <w:sz w:val="28"/>
          <w:szCs w:val="28"/>
        </w:rPr>
        <w:t>02</w:t>
      </w:r>
      <w:r w:rsidR="00A94CE9" w:rsidRPr="00A6531B">
        <w:rPr>
          <w:rFonts w:ascii="Times New Roman" w:eastAsia="Times New Roman" w:hAnsi="Times New Roman" w:cs="Times New Roman"/>
          <w:sz w:val="28"/>
          <w:szCs w:val="28"/>
          <w:lang w:val="vi-VN"/>
        </w:rPr>
        <w:t xml:space="preserve"> năm 201</w:t>
      </w:r>
      <w:r w:rsidR="00A415FB" w:rsidRPr="00A6531B">
        <w:rPr>
          <w:rFonts w:ascii="Times New Roman" w:eastAsia="Times New Roman" w:hAnsi="Times New Roman" w:cs="Times New Roman"/>
          <w:sz w:val="28"/>
          <w:szCs w:val="28"/>
          <w:lang w:val="vi-VN"/>
        </w:rPr>
        <w:t>8</w:t>
      </w:r>
      <w:r w:rsidR="00A94CE9" w:rsidRPr="00A6531B">
        <w:rPr>
          <w:rFonts w:ascii="Times New Roman" w:eastAsia="Times New Roman" w:hAnsi="Times New Roman" w:cs="Times New Roman"/>
          <w:sz w:val="28"/>
          <w:szCs w:val="28"/>
          <w:lang w:val="vi-VN"/>
        </w:rPr>
        <w:t>.</w:t>
      </w:r>
    </w:p>
    <w:p w:rsidR="00DF5F67" w:rsidRPr="00A92F39" w:rsidRDefault="00DF5F67" w:rsidP="00C658DB">
      <w:pPr>
        <w:shd w:val="clear" w:color="auto" w:fill="FFFFFF"/>
        <w:spacing w:before="120" w:after="0" w:line="240" w:lineRule="auto"/>
        <w:ind w:firstLine="709"/>
        <w:jc w:val="both"/>
        <w:rPr>
          <w:rFonts w:ascii="Times New Roman" w:eastAsia="Times New Roman" w:hAnsi="Times New Roman" w:cs="Times New Roman"/>
          <w:sz w:val="28"/>
          <w:szCs w:val="28"/>
          <w:lang w:val="vi-VN"/>
        </w:rPr>
      </w:pPr>
      <w:r w:rsidRPr="00A6531B">
        <w:rPr>
          <w:rFonts w:ascii="Times New Roman" w:eastAsia="Times New Roman" w:hAnsi="Times New Roman" w:cs="Times New Roman"/>
          <w:sz w:val="28"/>
          <w:szCs w:val="28"/>
          <w:lang w:val="vi-VN"/>
        </w:rPr>
        <w:t xml:space="preserve">2. </w:t>
      </w:r>
      <w:r w:rsidR="00925C37" w:rsidRPr="00A92F39">
        <w:rPr>
          <w:rFonts w:ascii="Times New Roman" w:eastAsia="Times New Roman" w:hAnsi="Times New Roman" w:cs="Times New Roman"/>
          <w:sz w:val="28"/>
          <w:szCs w:val="28"/>
          <w:lang w:val="vi-VN"/>
        </w:rPr>
        <w:t>Các q</w:t>
      </w:r>
      <w:r w:rsidRPr="00A6531B">
        <w:rPr>
          <w:rFonts w:ascii="Times New Roman" w:eastAsia="Times New Roman" w:hAnsi="Times New Roman" w:cs="Times New Roman"/>
          <w:sz w:val="28"/>
          <w:szCs w:val="28"/>
          <w:lang w:val="vi-VN"/>
        </w:rPr>
        <w:t>uy định</w:t>
      </w:r>
      <w:r w:rsidR="005F2B80" w:rsidRPr="00A6531B">
        <w:rPr>
          <w:rFonts w:ascii="Times New Roman" w:eastAsia="Times New Roman" w:hAnsi="Times New Roman" w:cs="Times New Roman"/>
          <w:sz w:val="28"/>
          <w:szCs w:val="28"/>
          <w:lang w:val="vi-VN"/>
        </w:rPr>
        <w:t xml:space="preserve"> tại</w:t>
      </w:r>
      <w:r w:rsidRPr="00A6531B">
        <w:rPr>
          <w:rFonts w:ascii="Times New Roman" w:eastAsia="Times New Roman" w:hAnsi="Times New Roman" w:cs="Times New Roman"/>
          <w:sz w:val="28"/>
          <w:szCs w:val="28"/>
          <w:lang w:val="vi-VN"/>
        </w:rPr>
        <w:t xml:space="preserve"> </w:t>
      </w:r>
      <w:r w:rsidR="0017431F" w:rsidRPr="00A6531B">
        <w:rPr>
          <w:rFonts w:ascii="Times New Roman" w:eastAsia="Times New Roman" w:hAnsi="Times New Roman" w:cs="Times New Roman"/>
          <w:sz w:val="28"/>
          <w:szCs w:val="28"/>
          <w:lang w:val="vi-VN"/>
        </w:rPr>
        <w:t>Điều 17 Thông tư 36/2014/TT-NHNN được sử</w:t>
      </w:r>
      <w:r w:rsidR="008619B2" w:rsidRPr="00A6531B">
        <w:rPr>
          <w:rFonts w:ascii="Times New Roman" w:eastAsia="Times New Roman" w:hAnsi="Times New Roman" w:cs="Times New Roman"/>
          <w:sz w:val="28"/>
          <w:szCs w:val="28"/>
          <w:lang w:val="vi-VN"/>
        </w:rPr>
        <w:t>a</w:t>
      </w:r>
      <w:r w:rsidR="0017431F" w:rsidRPr="00A6531B">
        <w:rPr>
          <w:rFonts w:ascii="Times New Roman" w:eastAsia="Times New Roman" w:hAnsi="Times New Roman" w:cs="Times New Roman"/>
          <w:sz w:val="28"/>
          <w:szCs w:val="28"/>
          <w:lang w:val="vi-VN"/>
        </w:rPr>
        <w:t xml:space="preserve"> đổi, bổ sung bởi</w:t>
      </w:r>
      <w:r w:rsidRPr="00A6531B">
        <w:rPr>
          <w:rFonts w:ascii="Times New Roman" w:eastAsia="Times New Roman" w:hAnsi="Times New Roman" w:cs="Times New Roman"/>
          <w:sz w:val="28"/>
          <w:szCs w:val="28"/>
          <w:lang w:val="vi-VN"/>
        </w:rPr>
        <w:t xml:space="preserve"> Thông tư này </w:t>
      </w:r>
      <w:r w:rsidR="0061605A" w:rsidRPr="00A6531B">
        <w:rPr>
          <w:rFonts w:ascii="Times New Roman" w:eastAsia="Times New Roman" w:hAnsi="Times New Roman" w:cs="Times New Roman"/>
          <w:sz w:val="28"/>
          <w:szCs w:val="28"/>
          <w:lang w:val="vi-VN"/>
        </w:rPr>
        <w:t xml:space="preserve">được áp dụng để </w:t>
      </w:r>
      <w:r w:rsidR="00760E3E" w:rsidRPr="00A6531B">
        <w:rPr>
          <w:rFonts w:ascii="Times New Roman" w:eastAsia="Times New Roman" w:hAnsi="Times New Roman" w:cs="Times New Roman"/>
          <w:sz w:val="28"/>
          <w:szCs w:val="28"/>
          <w:lang w:val="vi-VN"/>
        </w:rPr>
        <w:t xml:space="preserve">xác định và tuân thủ </w:t>
      </w:r>
      <w:r w:rsidR="0061605A" w:rsidRPr="00A6531B">
        <w:rPr>
          <w:rFonts w:ascii="Times New Roman" w:eastAsia="Times New Roman" w:hAnsi="Times New Roman" w:cs="Times New Roman"/>
          <w:sz w:val="28"/>
          <w:szCs w:val="28"/>
          <w:lang w:val="vi-VN"/>
        </w:rPr>
        <w:t>tỷ lệ tối đa</w:t>
      </w:r>
      <w:r w:rsidR="00155490" w:rsidRPr="00A92F39">
        <w:rPr>
          <w:rFonts w:ascii="Times New Roman" w:eastAsia="Times New Roman" w:hAnsi="Times New Roman" w:cs="Times New Roman"/>
          <w:sz w:val="28"/>
          <w:szCs w:val="28"/>
          <w:lang w:val="vi-VN"/>
        </w:rPr>
        <w:t xml:space="preserve"> của</w:t>
      </w:r>
      <w:r w:rsidR="0061605A" w:rsidRPr="00A6531B">
        <w:rPr>
          <w:rFonts w:ascii="Times New Roman" w:eastAsia="Times New Roman" w:hAnsi="Times New Roman" w:cs="Times New Roman"/>
          <w:sz w:val="28"/>
          <w:szCs w:val="28"/>
          <w:lang w:val="vi-VN"/>
        </w:rPr>
        <w:t xml:space="preserve"> nguồn vốn ngắn hạn được sử dụng để cho vay trung hạn và dài hạn </w:t>
      </w:r>
      <w:r w:rsidRPr="00A6531B">
        <w:rPr>
          <w:rFonts w:ascii="Times New Roman" w:eastAsia="Times New Roman" w:hAnsi="Times New Roman" w:cs="Times New Roman"/>
          <w:sz w:val="28"/>
          <w:szCs w:val="28"/>
          <w:lang w:val="vi-VN"/>
        </w:rPr>
        <w:t>kể từ ngày 01 tháng 01 năm 2018.</w:t>
      </w:r>
    </w:p>
    <w:p w:rsidR="0091293F" w:rsidRPr="00A6531B" w:rsidRDefault="0091293F" w:rsidP="00C658DB">
      <w:pPr>
        <w:shd w:val="clear" w:color="auto" w:fill="FFFFFF"/>
        <w:spacing w:before="120" w:after="0" w:line="240" w:lineRule="auto"/>
        <w:ind w:firstLine="709"/>
        <w:jc w:val="both"/>
        <w:rPr>
          <w:rFonts w:ascii="Times New Roman" w:eastAsia="Times New Roman" w:hAnsi="Times New Roman" w:cs="Times New Roman"/>
          <w:sz w:val="28"/>
          <w:szCs w:val="28"/>
          <w:lang w:val="vi-VN"/>
        </w:rPr>
      </w:pPr>
      <w:r w:rsidRPr="00A6531B">
        <w:rPr>
          <w:rFonts w:ascii="Times New Roman" w:eastAsia="Times New Roman" w:hAnsi="Times New Roman" w:cs="Times New Roman"/>
          <w:sz w:val="28"/>
          <w:szCs w:val="28"/>
          <w:lang w:val="vi-VN"/>
        </w:rPr>
        <w:t>3. Bãi bỏ</w:t>
      </w:r>
      <w:r w:rsidR="001F2813" w:rsidRPr="00A6531B">
        <w:rPr>
          <w:rFonts w:ascii="Times New Roman" w:eastAsia="Times New Roman" w:hAnsi="Times New Roman" w:cs="Times New Roman"/>
          <w:sz w:val="28"/>
          <w:szCs w:val="28"/>
          <w:lang w:val="vi-VN"/>
        </w:rPr>
        <w:t xml:space="preserve"> khoản 2,</w:t>
      </w:r>
      <w:r w:rsidR="00282FE2" w:rsidRPr="00A92F39">
        <w:rPr>
          <w:rFonts w:ascii="Times New Roman" w:eastAsia="Times New Roman" w:hAnsi="Times New Roman" w:cs="Times New Roman"/>
          <w:sz w:val="28"/>
          <w:szCs w:val="28"/>
          <w:lang w:val="vi-VN"/>
        </w:rPr>
        <w:t xml:space="preserve"> khoản 3, </w:t>
      </w:r>
      <w:r w:rsidR="001F2813" w:rsidRPr="00A6531B">
        <w:rPr>
          <w:rFonts w:ascii="Times New Roman" w:eastAsia="Times New Roman" w:hAnsi="Times New Roman" w:cs="Times New Roman"/>
          <w:sz w:val="28"/>
          <w:szCs w:val="28"/>
          <w:lang w:val="vi-VN"/>
        </w:rPr>
        <w:t xml:space="preserve">khoản 4, khoản 5, khoản 6, khoản 7, </w:t>
      </w:r>
      <w:r w:rsidRPr="00A6531B">
        <w:rPr>
          <w:rFonts w:ascii="Times New Roman" w:eastAsia="Times New Roman" w:hAnsi="Times New Roman" w:cs="Times New Roman"/>
          <w:sz w:val="28"/>
          <w:szCs w:val="28"/>
          <w:lang w:val="vi-VN"/>
        </w:rPr>
        <w:t>khoản 8, khoản 9, khoản 10, khoản 14, khoản 15, khoản 16, k</w:t>
      </w:r>
      <w:r w:rsidR="00282FE2" w:rsidRPr="00A6531B">
        <w:rPr>
          <w:rFonts w:ascii="Times New Roman" w:eastAsia="Times New Roman" w:hAnsi="Times New Roman" w:cs="Times New Roman"/>
          <w:sz w:val="28"/>
          <w:szCs w:val="28"/>
          <w:lang w:val="vi-VN"/>
        </w:rPr>
        <w:t xml:space="preserve">hoản 17, khoản 18 Điều 1 và </w:t>
      </w:r>
      <w:r w:rsidRPr="00A6531B">
        <w:rPr>
          <w:rFonts w:ascii="Times New Roman" w:eastAsia="Times New Roman" w:hAnsi="Times New Roman" w:cs="Times New Roman"/>
          <w:sz w:val="28"/>
          <w:szCs w:val="28"/>
          <w:lang w:val="vi-VN"/>
        </w:rPr>
        <w:t>Điều 3 Thông tư số 06/2016/TT-NHNN ngày 27 tháng 5 năm 2016 của Thống đốc Ngân hàng Nhà nước sửa đổi, bổ sung một số điều của Thông tư số 36/2014/TT-NHNN.</w:t>
      </w:r>
    </w:p>
    <w:p w:rsidR="00A909A5" w:rsidRPr="00A92F39" w:rsidRDefault="00A909A5" w:rsidP="00C658DB">
      <w:pPr>
        <w:shd w:val="clear" w:color="auto" w:fill="FFFFFF"/>
        <w:spacing w:before="120" w:after="0" w:line="240" w:lineRule="auto"/>
        <w:ind w:firstLine="709"/>
        <w:jc w:val="both"/>
        <w:rPr>
          <w:rFonts w:ascii="Times New Roman" w:eastAsia="Times New Roman" w:hAnsi="Times New Roman" w:cs="Times New Roman"/>
          <w:b/>
          <w:bCs/>
          <w:sz w:val="28"/>
          <w:szCs w:val="28"/>
          <w:lang w:val="vi-VN"/>
        </w:rPr>
      </w:pPr>
      <w:r w:rsidRPr="00A92F39">
        <w:rPr>
          <w:rFonts w:ascii="Times New Roman" w:eastAsia="Times New Roman" w:hAnsi="Times New Roman" w:cs="Times New Roman"/>
          <w:b/>
          <w:bCs/>
          <w:sz w:val="28"/>
          <w:szCs w:val="28"/>
          <w:lang w:val="vi-VN"/>
        </w:rPr>
        <w:t xml:space="preserve">Điều </w:t>
      </w:r>
      <w:r w:rsidR="00E66DAA" w:rsidRPr="00A92F39">
        <w:rPr>
          <w:rFonts w:ascii="Times New Roman" w:eastAsia="Times New Roman" w:hAnsi="Times New Roman" w:cs="Times New Roman"/>
          <w:b/>
          <w:bCs/>
          <w:sz w:val="28"/>
          <w:szCs w:val="28"/>
          <w:lang w:val="vi-VN"/>
        </w:rPr>
        <w:t>5</w:t>
      </w:r>
      <w:r w:rsidRPr="00A92F39">
        <w:rPr>
          <w:rFonts w:ascii="Times New Roman" w:eastAsia="Times New Roman" w:hAnsi="Times New Roman" w:cs="Times New Roman"/>
          <w:b/>
          <w:bCs/>
          <w:sz w:val="28"/>
          <w:szCs w:val="28"/>
          <w:lang w:val="vi-VN"/>
        </w:rPr>
        <w:t>. Tổ chức thực hiện</w:t>
      </w:r>
    </w:p>
    <w:p w:rsidR="00A909A5" w:rsidRPr="00A92F39" w:rsidRDefault="00A909A5" w:rsidP="00C658DB">
      <w:pPr>
        <w:spacing w:before="120" w:after="0" w:line="240" w:lineRule="auto"/>
        <w:ind w:firstLine="709"/>
        <w:jc w:val="both"/>
        <w:rPr>
          <w:rFonts w:ascii="Times New Roman" w:hAnsi="Times New Roman" w:cs="Times New Roman"/>
          <w:sz w:val="28"/>
          <w:lang w:val="vi-VN"/>
        </w:rPr>
      </w:pPr>
      <w:r w:rsidRPr="00A92F39">
        <w:rPr>
          <w:rFonts w:ascii="Times New Roman" w:hAnsi="Times New Roman" w:cs="Times New Roman"/>
          <w:sz w:val="28"/>
          <w:lang w:val="vi-VN"/>
        </w:rPr>
        <w:t xml:space="preserve">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w:t>
      </w:r>
      <w:r w:rsidR="00F65CDB" w:rsidRPr="00A92F39">
        <w:rPr>
          <w:rFonts w:ascii="Times New Roman" w:hAnsi="Times New Roman" w:cs="Times New Roman"/>
          <w:sz w:val="28"/>
          <w:lang w:val="vi-VN"/>
        </w:rPr>
        <w:t>tổ chức tín dụng</w:t>
      </w:r>
      <w:r w:rsidRPr="00A92F39">
        <w:rPr>
          <w:rFonts w:ascii="Times New Roman" w:hAnsi="Times New Roman" w:cs="Times New Roman"/>
          <w:sz w:val="28"/>
          <w:lang w:val="vi-VN"/>
        </w:rPr>
        <w:t>, chi nhánh ngân hàng nước ngoài chịu trách nhiệm tổ chức thực hiện Thông tư này./.</w:t>
      </w:r>
    </w:p>
    <w:tbl>
      <w:tblPr>
        <w:tblW w:w="9180" w:type="dxa"/>
        <w:tblLook w:val="00A0" w:firstRow="1" w:lastRow="0" w:firstColumn="1" w:lastColumn="0" w:noHBand="0" w:noVBand="0"/>
      </w:tblPr>
      <w:tblGrid>
        <w:gridCol w:w="4928"/>
        <w:gridCol w:w="4252"/>
      </w:tblGrid>
      <w:tr w:rsidR="00102EED" w:rsidRPr="00A92F39" w:rsidTr="004727CE">
        <w:trPr>
          <w:trHeight w:val="1985"/>
        </w:trPr>
        <w:tc>
          <w:tcPr>
            <w:tcW w:w="4928" w:type="dxa"/>
          </w:tcPr>
          <w:p w:rsidR="00C906E8" w:rsidRPr="00A6531B" w:rsidRDefault="00C906E8" w:rsidP="002B00C8">
            <w:pPr>
              <w:pStyle w:val="normal-p"/>
              <w:spacing w:before="240"/>
              <w:jc w:val="both"/>
              <w:rPr>
                <w:rStyle w:val="normal-h1"/>
                <w:b/>
                <w:i/>
                <w:sz w:val="24"/>
                <w:szCs w:val="24"/>
                <w:lang w:val="de-DE"/>
              </w:rPr>
            </w:pPr>
            <w:r w:rsidRPr="00A6531B">
              <w:rPr>
                <w:rStyle w:val="normal-h1"/>
                <w:b/>
                <w:i/>
                <w:sz w:val="24"/>
                <w:szCs w:val="24"/>
                <w:lang w:val="de-DE"/>
              </w:rPr>
              <w:t>Nơi nhận:</w:t>
            </w:r>
          </w:p>
          <w:p w:rsidR="00C906E8" w:rsidRPr="00A6531B" w:rsidRDefault="00C906E8" w:rsidP="002B00C8">
            <w:pPr>
              <w:pStyle w:val="normal-p"/>
              <w:jc w:val="both"/>
              <w:rPr>
                <w:rStyle w:val="normal-h1"/>
                <w:iCs/>
                <w:sz w:val="22"/>
                <w:szCs w:val="22"/>
                <w:lang w:val="de-DE"/>
              </w:rPr>
            </w:pPr>
            <w:r w:rsidRPr="00A6531B">
              <w:rPr>
                <w:rStyle w:val="normal-h1"/>
                <w:sz w:val="22"/>
                <w:szCs w:val="22"/>
                <w:lang w:val="de-DE"/>
              </w:rPr>
              <w:t xml:space="preserve">- Như Điều </w:t>
            </w:r>
            <w:r w:rsidR="00E66DAA" w:rsidRPr="00A6531B">
              <w:rPr>
                <w:rStyle w:val="normal-h1"/>
                <w:sz w:val="22"/>
                <w:szCs w:val="22"/>
                <w:lang w:val="de-DE"/>
              </w:rPr>
              <w:t>5</w:t>
            </w:r>
            <w:r w:rsidRPr="00A6531B">
              <w:rPr>
                <w:rStyle w:val="normal-h1"/>
                <w:sz w:val="22"/>
                <w:szCs w:val="22"/>
                <w:lang w:val="de-DE"/>
              </w:rPr>
              <w:t>;</w:t>
            </w:r>
          </w:p>
          <w:p w:rsidR="00C906E8" w:rsidRPr="00A6531B" w:rsidRDefault="00C906E8" w:rsidP="002B00C8">
            <w:pPr>
              <w:pStyle w:val="normal-p"/>
              <w:jc w:val="both"/>
              <w:rPr>
                <w:rStyle w:val="normal-h1"/>
                <w:iCs/>
                <w:sz w:val="22"/>
                <w:szCs w:val="22"/>
                <w:lang w:val="de-DE"/>
              </w:rPr>
            </w:pPr>
            <w:r w:rsidRPr="00A6531B">
              <w:rPr>
                <w:rStyle w:val="normal-h1"/>
                <w:sz w:val="22"/>
                <w:szCs w:val="22"/>
                <w:lang w:val="de-DE"/>
              </w:rPr>
              <w:t>- Ban Lãnh đạo NHNN;</w:t>
            </w:r>
          </w:p>
          <w:p w:rsidR="00C906E8" w:rsidRPr="00A6531B" w:rsidRDefault="00C906E8" w:rsidP="002B00C8">
            <w:pPr>
              <w:pStyle w:val="normal-p"/>
              <w:jc w:val="both"/>
              <w:rPr>
                <w:rStyle w:val="normal-h1"/>
                <w:iCs/>
                <w:sz w:val="22"/>
                <w:szCs w:val="22"/>
                <w:lang w:val="de-DE"/>
              </w:rPr>
            </w:pPr>
            <w:r w:rsidRPr="00A6531B">
              <w:rPr>
                <w:rStyle w:val="normal-h1"/>
                <w:sz w:val="22"/>
                <w:szCs w:val="22"/>
                <w:lang w:val="de-DE"/>
              </w:rPr>
              <w:t>- Văn phòng Chính phủ;</w:t>
            </w:r>
          </w:p>
          <w:p w:rsidR="00C906E8" w:rsidRPr="00A6531B" w:rsidRDefault="00C906E8" w:rsidP="002B00C8">
            <w:pPr>
              <w:pStyle w:val="normal-p"/>
              <w:jc w:val="both"/>
              <w:rPr>
                <w:rStyle w:val="normal-h1"/>
                <w:iCs/>
                <w:sz w:val="22"/>
                <w:szCs w:val="22"/>
                <w:lang w:val="de-DE"/>
              </w:rPr>
            </w:pPr>
            <w:r w:rsidRPr="00A6531B">
              <w:rPr>
                <w:rStyle w:val="normal-h1"/>
                <w:sz w:val="22"/>
                <w:szCs w:val="22"/>
                <w:lang w:val="de-DE"/>
              </w:rPr>
              <w:t>- Bộ Tư pháp;</w:t>
            </w:r>
          </w:p>
          <w:p w:rsidR="00C906E8" w:rsidRPr="00A6531B" w:rsidRDefault="00C906E8" w:rsidP="002B00C8">
            <w:pPr>
              <w:pStyle w:val="normal-p"/>
              <w:jc w:val="both"/>
              <w:rPr>
                <w:rStyle w:val="normal-h1"/>
                <w:iCs/>
                <w:sz w:val="22"/>
                <w:szCs w:val="22"/>
                <w:lang w:val="de-DE"/>
              </w:rPr>
            </w:pPr>
            <w:r w:rsidRPr="00A6531B">
              <w:rPr>
                <w:rStyle w:val="normal-h1"/>
                <w:sz w:val="22"/>
                <w:szCs w:val="22"/>
                <w:lang w:val="de-DE"/>
              </w:rPr>
              <w:t>- Công báo;</w:t>
            </w:r>
          </w:p>
          <w:p w:rsidR="00C906E8" w:rsidRPr="00A6531B" w:rsidRDefault="00C906E8" w:rsidP="002B00C8">
            <w:pPr>
              <w:pStyle w:val="normal-p"/>
              <w:jc w:val="both"/>
              <w:rPr>
                <w:rStyle w:val="normal-h1"/>
                <w:iCs/>
                <w:lang w:val="de-DE"/>
              </w:rPr>
            </w:pPr>
            <w:r w:rsidRPr="00A6531B">
              <w:rPr>
                <w:rStyle w:val="normal-h1"/>
                <w:sz w:val="22"/>
                <w:szCs w:val="22"/>
                <w:lang w:val="de-DE"/>
              </w:rPr>
              <w:t>- Lưu: VP, Vụ PC, TTGSNH5.</w:t>
            </w:r>
          </w:p>
        </w:tc>
        <w:tc>
          <w:tcPr>
            <w:tcW w:w="4252" w:type="dxa"/>
          </w:tcPr>
          <w:p w:rsidR="00C906E8" w:rsidRPr="00A92F39" w:rsidRDefault="00C906E8" w:rsidP="002B00C8">
            <w:pPr>
              <w:pStyle w:val="normal-p"/>
              <w:spacing w:before="240"/>
              <w:jc w:val="center"/>
              <w:rPr>
                <w:rStyle w:val="normal-h1"/>
                <w:b/>
                <w:iCs/>
                <w:sz w:val="26"/>
                <w:lang w:val="de-DE"/>
              </w:rPr>
            </w:pPr>
            <w:r w:rsidRPr="00A92F39">
              <w:rPr>
                <w:rStyle w:val="normal-h1"/>
                <w:b/>
                <w:sz w:val="26"/>
                <w:lang w:val="de-DE"/>
              </w:rPr>
              <w:t>THỐNG ĐỐC</w:t>
            </w:r>
          </w:p>
          <w:p w:rsidR="00C906E8" w:rsidRPr="00A92F39" w:rsidRDefault="00A92F39" w:rsidP="002B00C8">
            <w:pPr>
              <w:pStyle w:val="normal-p"/>
              <w:spacing w:before="120" w:line="276" w:lineRule="auto"/>
              <w:jc w:val="center"/>
              <w:rPr>
                <w:rStyle w:val="normal-h1"/>
                <w:b/>
                <w:iCs/>
                <w:lang w:val="de-DE"/>
              </w:rPr>
            </w:pPr>
            <w:r w:rsidRPr="00A92F39">
              <w:rPr>
                <w:rStyle w:val="normal-h1"/>
                <w:b/>
                <w:iCs/>
                <w:lang w:val="de-DE"/>
              </w:rPr>
              <w:t>PHÓ THỐNG ĐỐC</w:t>
            </w:r>
          </w:p>
          <w:p w:rsidR="00C906E8" w:rsidRPr="00A92F39" w:rsidRDefault="00A92F39" w:rsidP="002B00C8">
            <w:pPr>
              <w:pStyle w:val="normal-p"/>
              <w:spacing w:before="120" w:line="276" w:lineRule="auto"/>
              <w:jc w:val="center"/>
              <w:rPr>
                <w:rStyle w:val="normal-h1"/>
                <w:b/>
                <w:iCs/>
                <w:lang w:val="de-DE"/>
              </w:rPr>
            </w:pPr>
            <w:r w:rsidRPr="00A92F39">
              <w:rPr>
                <w:rStyle w:val="normal-h1"/>
                <w:b/>
                <w:iCs/>
                <w:lang w:val="de-DE"/>
              </w:rPr>
              <w:t xml:space="preserve"> </w:t>
            </w:r>
          </w:p>
          <w:p w:rsidR="00A92F39" w:rsidRDefault="00A92F39" w:rsidP="002B00C8">
            <w:pPr>
              <w:pStyle w:val="normal-p"/>
              <w:spacing w:before="120" w:line="276" w:lineRule="auto"/>
              <w:jc w:val="center"/>
              <w:rPr>
                <w:rStyle w:val="normal-h1"/>
                <w:b/>
                <w:iCs/>
                <w:lang w:val="de-DE"/>
              </w:rPr>
            </w:pPr>
          </w:p>
          <w:p w:rsidR="00A92F39" w:rsidRPr="00A92F39" w:rsidRDefault="00A92F39" w:rsidP="002B00C8">
            <w:pPr>
              <w:pStyle w:val="normal-p"/>
              <w:spacing w:before="120" w:line="276" w:lineRule="auto"/>
              <w:jc w:val="center"/>
              <w:rPr>
                <w:rStyle w:val="normal-h1"/>
                <w:b/>
                <w:iCs/>
                <w:lang w:val="de-DE"/>
              </w:rPr>
            </w:pPr>
            <w:r>
              <w:rPr>
                <w:rStyle w:val="normal-h1"/>
                <w:b/>
                <w:iCs/>
                <w:lang w:val="de-DE"/>
              </w:rPr>
              <w:t>Nguyễn Đồng Tiến</w:t>
            </w:r>
            <w:bookmarkStart w:id="3" w:name="_GoBack"/>
            <w:bookmarkEnd w:id="3"/>
          </w:p>
        </w:tc>
      </w:tr>
    </w:tbl>
    <w:p w:rsidR="00B26835" w:rsidRPr="00A92F39" w:rsidRDefault="00B26835">
      <w:pPr>
        <w:rPr>
          <w:rFonts w:ascii="Times New Roman" w:eastAsia="Times New Roman" w:hAnsi="Times New Roman" w:cs="Times New Roman"/>
          <w:b/>
          <w:bCs/>
          <w:sz w:val="28"/>
          <w:szCs w:val="28"/>
          <w:lang w:val="de-DE"/>
        </w:rPr>
      </w:pPr>
    </w:p>
    <w:p w:rsidR="00C86F77" w:rsidRPr="00A92F39" w:rsidRDefault="00C86F77" w:rsidP="001B4EF6">
      <w:pPr>
        <w:rPr>
          <w:rFonts w:ascii="Times New Roman" w:eastAsia="Times New Roman" w:hAnsi="Times New Roman" w:cs="Times New Roman"/>
          <w:bCs/>
          <w:sz w:val="28"/>
          <w:szCs w:val="28"/>
          <w:lang w:val="de-DE"/>
        </w:rPr>
        <w:sectPr w:rsidR="00C86F77" w:rsidRPr="00A92F39" w:rsidSect="00E46E53">
          <w:headerReference w:type="default" r:id="rId9"/>
          <w:headerReference w:type="first" r:id="rId10"/>
          <w:pgSz w:w="11907" w:h="16840" w:code="9"/>
          <w:pgMar w:top="1134" w:right="1134" w:bottom="1134" w:left="1701" w:header="567" w:footer="692" w:gutter="0"/>
          <w:cols w:space="720"/>
          <w:titlePg/>
          <w:docGrid w:linePitch="381"/>
        </w:sectPr>
      </w:pPr>
    </w:p>
    <w:p w:rsidR="00707D58" w:rsidRPr="00A6531B" w:rsidRDefault="00707D58" w:rsidP="00707D58">
      <w:pPr>
        <w:jc w:val="center"/>
        <w:rPr>
          <w:rFonts w:ascii="Times New Roman" w:hAnsi="Times New Roman" w:cs="Times New Roman"/>
          <w:b/>
          <w:sz w:val="28"/>
          <w:szCs w:val="28"/>
        </w:rPr>
      </w:pPr>
      <w:r w:rsidRPr="00A6531B">
        <w:rPr>
          <w:rFonts w:ascii="Times New Roman" w:hAnsi="Times New Roman" w:cs="Times New Roman"/>
          <w:b/>
          <w:sz w:val="28"/>
          <w:szCs w:val="28"/>
        </w:rPr>
        <w:lastRenderedPageBreak/>
        <w:t>PHỤ LỤC 1</w:t>
      </w:r>
    </w:p>
    <w:p w:rsidR="00707D58" w:rsidRPr="00A6531B" w:rsidRDefault="00707D58" w:rsidP="00707D58">
      <w:pPr>
        <w:tabs>
          <w:tab w:val="center" w:pos="7286"/>
          <w:tab w:val="right" w:pos="14572"/>
        </w:tabs>
        <w:spacing w:after="120"/>
        <w:rPr>
          <w:rFonts w:ascii="Times New Roman" w:hAnsi="Times New Roman" w:cs="Times New Roman"/>
          <w:b/>
          <w:sz w:val="28"/>
          <w:szCs w:val="28"/>
        </w:rPr>
      </w:pPr>
      <w:r w:rsidRPr="00A6531B">
        <w:rPr>
          <w:rFonts w:ascii="Times New Roman" w:hAnsi="Times New Roman" w:cs="Times New Roman"/>
          <w:b/>
          <w:sz w:val="28"/>
          <w:szCs w:val="28"/>
        </w:rPr>
        <w:tab/>
        <w:t>CẤU PHẦN VÀ CÁCH XÁC ĐỊNH VỐN TỰ CÓ</w:t>
      </w:r>
    </w:p>
    <w:p w:rsidR="008F7B4B" w:rsidRPr="00A6531B" w:rsidRDefault="008F7B4B" w:rsidP="008F7B4B">
      <w:pPr>
        <w:jc w:val="center"/>
        <w:outlineLvl w:val="0"/>
        <w:rPr>
          <w:rFonts w:ascii="Times New Roman" w:hAnsi="Times New Roman" w:cs="Times New Roman"/>
          <w:i/>
          <w:sz w:val="28"/>
          <w:szCs w:val="28"/>
        </w:rPr>
      </w:pPr>
      <w:r w:rsidRPr="00A6531B">
        <w:rPr>
          <w:rFonts w:ascii="Times New Roman" w:hAnsi="Times New Roman" w:cs="Times New Roman"/>
          <w:i/>
          <w:sz w:val="28"/>
          <w:szCs w:val="28"/>
        </w:rPr>
        <w:t>(Ban hành kèm theo Thông tư số      /2017/TT-NHNN ngày      tháng      năm  2017 của Thống đốc Ngân hàng Nhà nước sửa đổi, bổ sung một số điều của Thông tư số 36/2014/TT-NHNN ngày 20 tháng 11 năm 2014 của Thống đốc Ngân hàng Nhà nước quy định các giới hạn, tỷ lệ bảo đảm an toàn trong hoạt động của tổ chức tín dụng, chi nhánh ngân hàng nước ngoài)</w:t>
      </w:r>
    </w:p>
    <w:p w:rsidR="00707D58" w:rsidRPr="00A6531B" w:rsidRDefault="00707D58" w:rsidP="00707D58">
      <w:pPr>
        <w:tabs>
          <w:tab w:val="left" w:pos="4965"/>
        </w:tabs>
        <w:rPr>
          <w:rFonts w:ascii="Times New Roman" w:hAnsi="Times New Roman" w:cs="Times New Roman"/>
          <w:b/>
          <w:sz w:val="28"/>
          <w:szCs w:val="28"/>
        </w:rPr>
      </w:pPr>
      <w:r w:rsidRPr="00A6531B">
        <w:rPr>
          <w:rFonts w:ascii="Times New Roman" w:hAnsi="Times New Roman" w:cs="Times New Roman"/>
          <w:b/>
          <w:sz w:val="28"/>
          <w:szCs w:val="28"/>
        </w:rPr>
        <w:t xml:space="preserve">A. Cấu phần và cách xác định để tính vốn tự có của </w:t>
      </w:r>
      <w:r w:rsidR="00821CB8" w:rsidRPr="00A6531B">
        <w:rPr>
          <w:rFonts w:ascii="Times New Roman" w:hAnsi="Times New Roman" w:cs="Times New Roman"/>
          <w:b/>
          <w:sz w:val="28"/>
          <w:szCs w:val="28"/>
        </w:rPr>
        <w:t>tổ chức tín dụng</w:t>
      </w:r>
      <w:r w:rsidRPr="00A6531B">
        <w:rPr>
          <w:rFonts w:ascii="Times New Roman" w:hAnsi="Times New Roman" w:cs="Times New Roman"/>
          <w:b/>
          <w:sz w:val="28"/>
          <w:szCs w:val="28"/>
        </w:rPr>
        <w:t>:</w:t>
      </w:r>
    </w:p>
    <w:p w:rsidR="00707D58" w:rsidRPr="00A6531B" w:rsidRDefault="00707D58" w:rsidP="00707D58">
      <w:pPr>
        <w:tabs>
          <w:tab w:val="left" w:pos="4965"/>
        </w:tabs>
        <w:spacing w:after="120"/>
        <w:rPr>
          <w:rFonts w:ascii="Times New Roman" w:hAnsi="Times New Roman" w:cs="Times New Roman"/>
          <w:b/>
          <w:sz w:val="28"/>
          <w:szCs w:val="28"/>
        </w:rPr>
      </w:pPr>
      <w:r w:rsidRPr="00A6531B">
        <w:rPr>
          <w:rFonts w:ascii="Times New Roman" w:hAnsi="Times New Roman" w:cs="Times New Roman"/>
          <w:b/>
          <w:sz w:val="28"/>
          <w:szCs w:val="28"/>
        </w:rPr>
        <w:t>I. Vốn tự có riêng lẻ:</w:t>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7122"/>
        <w:gridCol w:w="6663"/>
      </w:tblGrid>
      <w:tr w:rsidR="00102EED" w:rsidRPr="00A6531B" w:rsidTr="001E24D3">
        <w:trPr>
          <w:trHeight w:val="469"/>
          <w:tblHeader/>
        </w:trPr>
        <w:tc>
          <w:tcPr>
            <w:tcW w:w="830" w:type="dxa"/>
            <w:shd w:val="clear" w:color="auto" w:fill="FFFFFF"/>
            <w:vAlign w:val="center"/>
          </w:tcPr>
          <w:p w:rsidR="00707D58" w:rsidRPr="00A6531B" w:rsidRDefault="00707D58" w:rsidP="002610D4">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Mục</w:t>
            </w:r>
          </w:p>
        </w:tc>
        <w:tc>
          <w:tcPr>
            <w:tcW w:w="7122" w:type="dxa"/>
            <w:shd w:val="clear" w:color="auto" w:fill="FFFFFF"/>
            <w:vAlign w:val="center"/>
          </w:tcPr>
          <w:p w:rsidR="00707D58" w:rsidRPr="00A6531B" w:rsidRDefault="00707D58" w:rsidP="002610D4">
            <w:pPr>
              <w:tabs>
                <w:tab w:val="center" w:pos="4254"/>
                <w:tab w:val="left" w:pos="6630"/>
              </w:tabs>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Cấu phần</w:t>
            </w:r>
          </w:p>
        </w:tc>
        <w:tc>
          <w:tcPr>
            <w:tcW w:w="6663" w:type="dxa"/>
            <w:shd w:val="clear" w:color="auto" w:fill="FFFFFF"/>
            <w:noWrap/>
            <w:vAlign w:val="center"/>
          </w:tcPr>
          <w:p w:rsidR="00707D58" w:rsidRPr="00A6531B" w:rsidRDefault="00707D58" w:rsidP="002610D4">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Cách xác định</w:t>
            </w:r>
          </w:p>
        </w:tc>
      </w:tr>
      <w:tr w:rsidR="00102EED" w:rsidRPr="00A6531B" w:rsidTr="001E24D3">
        <w:trPr>
          <w:trHeight w:val="315"/>
        </w:trPr>
        <w:tc>
          <w:tcPr>
            <w:tcW w:w="830" w:type="dxa"/>
            <w:shd w:val="clear" w:color="000000" w:fill="FFFFFF"/>
            <w:noWrap/>
          </w:tcPr>
          <w:p w:rsidR="00707D58" w:rsidRPr="00A6531B" w:rsidRDefault="00707D58" w:rsidP="002610D4">
            <w:pPr>
              <w:spacing w:after="0" w:line="240" w:lineRule="auto"/>
              <w:jc w:val="both"/>
              <w:rPr>
                <w:rFonts w:ascii="Times New Roman" w:hAnsi="Times New Roman" w:cs="Times New Roman"/>
                <w:sz w:val="28"/>
                <w:szCs w:val="28"/>
              </w:rPr>
            </w:pPr>
          </w:p>
        </w:tc>
        <w:tc>
          <w:tcPr>
            <w:tcW w:w="7122" w:type="dxa"/>
            <w:shd w:val="clear" w:color="000000" w:fill="FFFFFF"/>
            <w:noWrap/>
          </w:tcPr>
          <w:p w:rsidR="00707D58" w:rsidRPr="00A6531B" w:rsidRDefault="00707D58" w:rsidP="002610D4">
            <w:pPr>
              <w:spacing w:after="0" w:line="240" w:lineRule="auto"/>
              <w:jc w:val="both"/>
              <w:rPr>
                <w:rFonts w:ascii="Times New Roman" w:hAnsi="Times New Roman" w:cs="Times New Roman"/>
                <w:b/>
                <w:bCs/>
                <w:sz w:val="28"/>
                <w:szCs w:val="28"/>
                <w:lang w:val="pt-BR"/>
              </w:rPr>
            </w:pPr>
            <w:r w:rsidRPr="00A6531B">
              <w:rPr>
                <w:rFonts w:ascii="Times New Roman" w:hAnsi="Times New Roman" w:cs="Times New Roman"/>
                <w:b/>
                <w:bCs/>
                <w:sz w:val="28"/>
                <w:szCs w:val="28"/>
                <w:lang w:val="pt-BR"/>
              </w:rPr>
              <w:t xml:space="preserve">VỐN CẤP 1 RIÊNG LẺ (A) = </w:t>
            </w:r>
            <w:r w:rsidRPr="00A6531B">
              <w:rPr>
                <w:rFonts w:ascii="Times New Roman" w:hAnsi="Times New Roman" w:cs="Times New Roman"/>
                <w:b/>
                <w:sz w:val="28"/>
                <w:szCs w:val="28"/>
                <w:lang w:val="pt-BR"/>
              </w:rPr>
              <w:t>A1 – A2 – A3</w:t>
            </w:r>
          </w:p>
        </w:tc>
        <w:tc>
          <w:tcPr>
            <w:tcW w:w="6663" w:type="dxa"/>
            <w:shd w:val="clear" w:color="000000" w:fill="FFFFFF"/>
            <w:vAlign w:val="center"/>
          </w:tcPr>
          <w:p w:rsidR="00707D58" w:rsidRPr="00A6531B" w:rsidRDefault="00707D58" w:rsidP="002610D4">
            <w:pPr>
              <w:spacing w:after="0" w:line="240" w:lineRule="auto"/>
              <w:jc w:val="both"/>
              <w:rPr>
                <w:rFonts w:ascii="Times New Roman" w:hAnsi="Times New Roman" w:cs="Times New Roman"/>
                <w:sz w:val="28"/>
                <w:szCs w:val="28"/>
                <w:lang w:val="pt-BR"/>
              </w:rPr>
            </w:pPr>
            <w:r w:rsidRPr="00A6531B">
              <w:rPr>
                <w:rFonts w:ascii="Times New Roman" w:hAnsi="Times New Roman" w:cs="Times New Roman"/>
                <w:sz w:val="28"/>
                <w:szCs w:val="28"/>
                <w:lang w:val="pt-BR"/>
              </w:rPr>
              <w:t> </w:t>
            </w:r>
          </w:p>
        </w:tc>
      </w:tr>
      <w:tr w:rsidR="00102EED" w:rsidRPr="00A92F39" w:rsidTr="001E24D3">
        <w:trPr>
          <w:trHeight w:val="315"/>
        </w:trPr>
        <w:tc>
          <w:tcPr>
            <w:tcW w:w="830" w:type="dxa"/>
            <w:shd w:val="clear" w:color="000000" w:fill="FFFFFF"/>
            <w:noWrap/>
          </w:tcPr>
          <w:p w:rsidR="00707D58" w:rsidRPr="00A6531B" w:rsidRDefault="00707D58" w:rsidP="002610D4">
            <w:pPr>
              <w:spacing w:after="0" w:line="240" w:lineRule="auto"/>
              <w:jc w:val="both"/>
              <w:rPr>
                <w:rFonts w:ascii="Times New Roman" w:hAnsi="Times New Roman" w:cs="Times New Roman"/>
                <w:sz w:val="28"/>
                <w:szCs w:val="28"/>
                <w:lang w:val="pt-BR"/>
              </w:rPr>
            </w:pPr>
          </w:p>
        </w:tc>
        <w:tc>
          <w:tcPr>
            <w:tcW w:w="7122" w:type="dxa"/>
            <w:shd w:val="clear" w:color="auto" w:fill="FFFFFF"/>
            <w:noWrap/>
          </w:tcPr>
          <w:p w:rsidR="00707D58" w:rsidRPr="00A6531B" w:rsidRDefault="00707D58" w:rsidP="002610D4">
            <w:pPr>
              <w:spacing w:after="0" w:line="240" w:lineRule="auto"/>
              <w:jc w:val="both"/>
              <w:rPr>
                <w:rFonts w:ascii="Times New Roman" w:hAnsi="Times New Roman" w:cs="Times New Roman"/>
                <w:b/>
                <w:bCs/>
                <w:sz w:val="28"/>
                <w:szCs w:val="28"/>
                <w:lang w:val="pt-BR"/>
              </w:rPr>
            </w:pPr>
            <w:r w:rsidRPr="00A6531B">
              <w:rPr>
                <w:rFonts w:ascii="Times New Roman" w:hAnsi="Times New Roman" w:cs="Times New Roman"/>
                <w:b/>
                <w:bCs/>
                <w:sz w:val="28"/>
                <w:szCs w:val="28"/>
                <w:lang w:val="pt-BR"/>
              </w:rPr>
              <w:t xml:space="preserve">Cấu phần vốn cấp 1 riêng lẻ (A1) = </w:t>
            </w:r>
            <w:r w:rsidR="001932C2" w:rsidRPr="00A6531B">
              <w:rPr>
                <w:rFonts w:ascii="Times New Roman" w:hAnsi="Times New Roman" w:cs="Times New Roman"/>
                <w:b/>
                <w:sz w:val="28"/>
                <w:szCs w:val="28"/>
                <w:lang w:val="pt-BR"/>
              </w:rPr>
              <w:t>∑1÷8</w:t>
            </w:r>
          </w:p>
        </w:tc>
        <w:tc>
          <w:tcPr>
            <w:tcW w:w="6663" w:type="dxa"/>
            <w:shd w:val="clear" w:color="000000" w:fill="FFFFFF"/>
            <w:vAlign w:val="center"/>
          </w:tcPr>
          <w:p w:rsidR="00707D58" w:rsidRPr="00A6531B" w:rsidRDefault="00707D58" w:rsidP="002610D4">
            <w:pPr>
              <w:spacing w:after="0" w:line="240" w:lineRule="auto"/>
              <w:jc w:val="both"/>
              <w:rPr>
                <w:rFonts w:ascii="Times New Roman" w:hAnsi="Times New Roman" w:cs="Times New Roman"/>
                <w:sz w:val="28"/>
                <w:szCs w:val="28"/>
                <w:lang w:val="pt-BR"/>
              </w:rPr>
            </w:pPr>
          </w:p>
        </w:tc>
      </w:tr>
      <w:tr w:rsidR="00102EED" w:rsidRPr="00A6531B" w:rsidTr="001E24D3">
        <w:trPr>
          <w:trHeight w:val="315"/>
        </w:trPr>
        <w:tc>
          <w:tcPr>
            <w:tcW w:w="830"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w:t>
            </w:r>
          </w:p>
        </w:tc>
        <w:tc>
          <w:tcPr>
            <w:tcW w:w="7122"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Vốn điều lệ (vốn đã được cấp, vốn đã góp)</w:t>
            </w:r>
          </w:p>
        </w:tc>
        <w:tc>
          <w:tcPr>
            <w:tcW w:w="6663" w:type="dxa"/>
            <w:shd w:val="clear" w:color="000000" w:fill="FFFFFF"/>
            <w:vAlign w:val="center"/>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Lấy số liệu tại khoản mục</w:t>
            </w:r>
            <w:r w:rsidRPr="00A6531B">
              <w:rPr>
                <w:rFonts w:ascii="Times New Roman" w:hAnsi="Times New Roman" w:cs="Times New Roman"/>
                <w:b/>
                <w:sz w:val="28"/>
                <w:szCs w:val="28"/>
              </w:rPr>
              <w:t xml:space="preserve"> Vốn điều lệ</w:t>
            </w:r>
            <w:r w:rsidRPr="00A6531B">
              <w:rPr>
                <w:rFonts w:ascii="Times New Roman" w:hAnsi="Times New Roman" w:cs="Times New Roman"/>
                <w:sz w:val="28"/>
                <w:szCs w:val="28"/>
              </w:rPr>
              <w:t xml:space="preserve"> trên Bảng cân đối kế toán.</w:t>
            </w:r>
          </w:p>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Đối với tổ chức tín dụng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 </w:t>
            </w:r>
          </w:p>
        </w:tc>
      </w:tr>
      <w:tr w:rsidR="00102EED" w:rsidRPr="00A6531B" w:rsidTr="001E24D3">
        <w:trPr>
          <w:trHeight w:val="315"/>
        </w:trPr>
        <w:tc>
          <w:tcPr>
            <w:tcW w:w="830"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(2)</w:t>
            </w:r>
          </w:p>
        </w:tc>
        <w:tc>
          <w:tcPr>
            <w:tcW w:w="7122"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Quỹ dự trữ bổ sung vốn điều lệ</w:t>
            </w:r>
          </w:p>
        </w:tc>
        <w:tc>
          <w:tcPr>
            <w:tcW w:w="6663" w:type="dxa"/>
            <w:shd w:val="clear" w:color="000000" w:fill="FFFFFF"/>
            <w:vAlign w:val="center"/>
          </w:tcPr>
          <w:p w:rsidR="00707D58" w:rsidRPr="00A6531B" w:rsidRDefault="00707D58" w:rsidP="002610D4">
            <w:pPr>
              <w:spacing w:after="0" w:line="240" w:lineRule="auto"/>
              <w:jc w:val="both"/>
              <w:rPr>
                <w:rFonts w:ascii="Times New Roman" w:hAnsi="Times New Roman" w:cs="Times New Roman"/>
                <w:b/>
                <w:sz w:val="28"/>
                <w:szCs w:val="28"/>
              </w:rPr>
            </w:pPr>
            <w:r w:rsidRPr="00A6531B">
              <w:rPr>
                <w:rFonts w:ascii="Times New Roman" w:hAnsi="Times New Roman" w:cs="Times New Roman"/>
                <w:sz w:val="28"/>
                <w:szCs w:val="28"/>
              </w:rPr>
              <w:t xml:space="preserve">Lấy số liệu Quỹ dự trữ bổ sung vốn điều lệ thuộc khoản mục </w:t>
            </w:r>
            <w:r w:rsidRPr="00A6531B">
              <w:rPr>
                <w:rFonts w:ascii="Times New Roman" w:hAnsi="Times New Roman" w:cs="Times New Roman"/>
                <w:b/>
                <w:sz w:val="28"/>
                <w:szCs w:val="28"/>
              </w:rPr>
              <w:t>Quỹ của tổ chức tín dụng</w:t>
            </w:r>
            <w:r w:rsidRPr="00A6531B">
              <w:rPr>
                <w:rFonts w:ascii="Times New Roman" w:hAnsi="Times New Roman" w:cs="Times New Roman"/>
                <w:sz w:val="28"/>
                <w:szCs w:val="28"/>
              </w:rPr>
              <w:t xml:space="preserve"> trên Bảng cân đối kế toán.</w:t>
            </w:r>
          </w:p>
        </w:tc>
      </w:tr>
      <w:tr w:rsidR="00102EED" w:rsidRPr="00A6531B" w:rsidTr="001E24D3">
        <w:trPr>
          <w:trHeight w:val="315"/>
        </w:trPr>
        <w:tc>
          <w:tcPr>
            <w:tcW w:w="830"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(3)</w:t>
            </w:r>
          </w:p>
        </w:tc>
        <w:tc>
          <w:tcPr>
            <w:tcW w:w="7122" w:type="dxa"/>
            <w:shd w:val="clear" w:color="000000" w:fill="FFFFFF"/>
          </w:tcPr>
          <w:p w:rsidR="00707D58" w:rsidRPr="00A6531B" w:rsidRDefault="00707D58" w:rsidP="0019124B">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Quỹ đầu tư phát triể</w:t>
            </w:r>
            <w:r w:rsidR="0019124B" w:rsidRPr="00A6531B">
              <w:rPr>
                <w:rFonts w:ascii="Times New Roman" w:hAnsi="Times New Roman" w:cs="Times New Roman"/>
                <w:sz w:val="28"/>
                <w:szCs w:val="28"/>
              </w:rPr>
              <w:t>n</w:t>
            </w:r>
          </w:p>
        </w:tc>
        <w:tc>
          <w:tcPr>
            <w:tcW w:w="6663" w:type="dxa"/>
            <w:shd w:val="clear" w:color="000000" w:fill="FFFFFF"/>
            <w:vAlign w:val="center"/>
          </w:tcPr>
          <w:p w:rsidR="00707D58" w:rsidRPr="00A6531B" w:rsidRDefault="00707D58" w:rsidP="0019124B">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Lấy số liệu Quỹ đầu tư phát triển thuộc khoản mục</w:t>
            </w:r>
            <w:r w:rsidRPr="00A6531B">
              <w:rPr>
                <w:rFonts w:ascii="Times New Roman" w:hAnsi="Times New Roman" w:cs="Times New Roman"/>
                <w:b/>
                <w:sz w:val="28"/>
                <w:szCs w:val="28"/>
              </w:rPr>
              <w:t xml:space="preserve"> Quỹ của tổ chức tín dụng</w:t>
            </w:r>
            <w:r w:rsidRPr="00A6531B">
              <w:rPr>
                <w:rFonts w:ascii="Times New Roman" w:hAnsi="Times New Roman" w:cs="Times New Roman"/>
                <w:sz w:val="28"/>
                <w:szCs w:val="28"/>
              </w:rPr>
              <w:t xml:space="preserve"> trên Bảng cân đối kế toán.</w:t>
            </w:r>
          </w:p>
        </w:tc>
      </w:tr>
      <w:tr w:rsidR="00102EED" w:rsidRPr="00A6531B" w:rsidTr="001E24D3">
        <w:trPr>
          <w:trHeight w:val="315"/>
        </w:trPr>
        <w:tc>
          <w:tcPr>
            <w:tcW w:w="830"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(4)</w:t>
            </w:r>
          </w:p>
        </w:tc>
        <w:tc>
          <w:tcPr>
            <w:tcW w:w="7122"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Quỹ dự phòng tài chính</w:t>
            </w:r>
          </w:p>
        </w:tc>
        <w:tc>
          <w:tcPr>
            <w:tcW w:w="6663" w:type="dxa"/>
            <w:shd w:val="clear" w:color="000000" w:fill="FFFFFF"/>
            <w:vAlign w:val="center"/>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Quỹ dự phòng tài chính trong khoản mục </w:t>
            </w:r>
            <w:r w:rsidRPr="00A6531B">
              <w:rPr>
                <w:rFonts w:ascii="Times New Roman" w:hAnsi="Times New Roman" w:cs="Times New Roman"/>
                <w:b/>
                <w:sz w:val="28"/>
                <w:szCs w:val="28"/>
              </w:rPr>
              <w:t>Quỹ của tổ chức tín dụng</w:t>
            </w:r>
            <w:r w:rsidRPr="00A6531B">
              <w:rPr>
                <w:rFonts w:ascii="Times New Roman" w:hAnsi="Times New Roman" w:cs="Times New Roman"/>
                <w:sz w:val="28"/>
                <w:szCs w:val="28"/>
              </w:rPr>
              <w:t xml:space="preserve"> trên Bảng cân đối kế toán.</w:t>
            </w:r>
          </w:p>
        </w:tc>
      </w:tr>
      <w:tr w:rsidR="00102EED" w:rsidRPr="00A6531B" w:rsidTr="001E24D3">
        <w:trPr>
          <w:trHeight w:val="315"/>
        </w:trPr>
        <w:tc>
          <w:tcPr>
            <w:tcW w:w="830"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(5)</w:t>
            </w:r>
          </w:p>
        </w:tc>
        <w:tc>
          <w:tcPr>
            <w:tcW w:w="7122"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Vốn đầu tư xây dựng cơ bản, mua sắm tài sản cố định</w:t>
            </w:r>
          </w:p>
        </w:tc>
        <w:tc>
          <w:tcPr>
            <w:tcW w:w="6663" w:type="dxa"/>
            <w:shd w:val="clear" w:color="000000" w:fill="FFFFFF"/>
            <w:vAlign w:val="center"/>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w:t>
            </w:r>
            <w:r w:rsidRPr="00A6531B">
              <w:rPr>
                <w:rFonts w:ascii="Times New Roman" w:hAnsi="Times New Roman" w:cs="Times New Roman"/>
                <w:b/>
                <w:sz w:val="28"/>
                <w:szCs w:val="28"/>
              </w:rPr>
              <w:t xml:space="preserve">Vốn đầu tư xây dựng cơ bản, mua sắm tài </w:t>
            </w:r>
            <w:r w:rsidRPr="00A6531B">
              <w:rPr>
                <w:rFonts w:ascii="Times New Roman" w:hAnsi="Times New Roman" w:cs="Times New Roman"/>
                <w:b/>
                <w:sz w:val="28"/>
                <w:szCs w:val="28"/>
              </w:rPr>
              <w:lastRenderedPageBreak/>
              <w:t>sản cố định</w:t>
            </w:r>
            <w:r w:rsidRPr="00A6531B">
              <w:rPr>
                <w:rFonts w:ascii="Times New Roman" w:hAnsi="Times New Roman" w:cs="Times New Roman"/>
                <w:sz w:val="28"/>
                <w:szCs w:val="28"/>
              </w:rPr>
              <w:t xml:space="preserve"> trên Bảng cân đối kế toán.</w:t>
            </w:r>
          </w:p>
        </w:tc>
      </w:tr>
      <w:tr w:rsidR="00102EED" w:rsidRPr="00A6531B" w:rsidTr="001E24D3">
        <w:trPr>
          <w:trHeight w:val="315"/>
        </w:trPr>
        <w:tc>
          <w:tcPr>
            <w:tcW w:w="830"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lastRenderedPageBreak/>
              <w:t>(6)</w:t>
            </w:r>
          </w:p>
        </w:tc>
        <w:tc>
          <w:tcPr>
            <w:tcW w:w="7122"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Lợi nhuận không chia lũy kế</w:t>
            </w:r>
          </w:p>
        </w:tc>
        <w:tc>
          <w:tcPr>
            <w:tcW w:w="6663" w:type="dxa"/>
            <w:shd w:val="clear" w:color="000000" w:fill="FFFFFF"/>
            <w:vAlign w:val="center"/>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Xác định theo hướng dẫn tại khoản 6 Điều 3 của Thông tư này. </w:t>
            </w:r>
            <w:r w:rsidR="00821CB8" w:rsidRPr="00A6531B">
              <w:rPr>
                <w:rFonts w:ascii="Times New Roman" w:hAnsi="Times New Roman" w:cs="Times New Roman"/>
                <w:sz w:val="28"/>
                <w:szCs w:val="28"/>
              </w:rPr>
              <w:t xml:space="preserve">Đối với </w:t>
            </w:r>
            <w:r w:rsidR="005828A5" w:rsidRPr="00A6531B">
              <w:rPr>
                <w:rFonts w:ascii="Times New Roman" w:hAnsi="Times New Roman" w:cs="Times New Roman"/>
                <w:sz w:val="28"/>
                <w:szCs w:val="28"/>
              </w:rPr>
              <w:t xml:space="preserve">tổ chức tín dụng được chấp thuận hoãn, giãn trích lập dự phòng rủi ro, lợi nhuận không chia lũy kế phải trừ đi </w:t>
            </w:r>
            <w:r w:rsidR="007B6AB5" w:rsidRPr="00A6531B">
              <w:rPr>
                <w:rFonts w:ascii="Times New Roman" w:hAnsi="Times New Roman" w:cs="Times New Roman"/>
                <w:sz w:val="28"/>
                <w:szCs w:val="28"/>
              </w:rPr>
              <w:t>chênh lệch dương giữa số dự phòng rủi ro phải trích theo quy định của Ngân hàng Nhà nước</w:t>
            </w:r>
            <w:r w:rsidR="00D13A59" w:rsidRPr="00A6531B">
              <w:rPr>
                <w:rFonts w:ascii="Times New Roman" w:hAnsi="Times New Roman" w:cs="Times New Roman"/>
                <w:sz w:val="28"/>
                <w:szCs w:val="28"/>
              </w:rPr>
              <w:t xml:space="preserve"> về phân loại tài sản có, mức trích, phương pháp trích dự phòng rủi ro và sử dụng dự phòng rủi ro đối với tổ chức tín dụng, chi nhánh ngân hàng nước ngoài</w:t>
            </w:r>
            <w:r w:rsidR="007B6AB5" w:rsidRPr="00A6531B">
              <w:rPr>
                <w:rFonts w:ascii="Times New Roman" w:hAnsi="Times New Roman" w:cs="Times New Roman"/>
                <w:sz w:val="28"/>
                <w:szCs w:val="28"/>
              </w:rPr>
              <w:t xml:space="preserve"> so với</w:t>
            </w:r>
            <w:r w:rsidR="000F31DE" w:rsidRPr="00A6531B">
              <w:rPr>
                <w:rFonts w:ascii="Times New Roman" w:hAnsi="Times New Roman" w:cs="Times New Roman"/>
                <w:sz w:val="28"/>
                <w:szCs w:val="28"/>
              </w:rPr>
              <w:t xml:space="preserve"> số</w:t>
            </w:r>
            <w:r w:rsidR="007B6AB5" w:rsidRPr="00A6531B">
              <w:rPr>
                <w:rFonts w:ascii="Times New Roman" w:hAnsi="Times New Roman" w:cs="Times New Roman"/>
                <w:sz w:val="28"/>
                <w:szCs w:val="28"/>
              </w:rPr>
              <w:t xml:space="preserve"> dự phòng </w:t>
            </w:r>
            <w:r w:rsidR="00411B0E" w:rsidRPr="00A6531B">
              <w:rPr>
                <w:rFonts w:ascii="Times New Roman" w:hAnsi="Times New Roman" w:cs="Times New Roman"/>
                <w:sz w:val="28"/>
                <w:szCs w:val="28"/>
              </w:rPr>
              <w:t xml:space="preserve">rủi ro </w:t>
            </w:r>
            <w:r w:rsidR="007B6AB5" w:rsidRPr="00A6531B">
              <w:rPr>
                <w:rFonts w:ascii="Times New Roman" w:hAnsi="Times New Roman" w:cs="Times New Roman"/>
                <w:sz w:val="28"/>
                <w:szCs w:val="28"/>
              </w:rPr>
              <w:t>đã trích.</w:t>
            </w:r>
          </w:p>
        </w:tc>
      </w:tr>
      <w:tr w:rsidR="00102EED" w:rsidRPr="00A6531B" w:rsidTr="001E24D3">
        <w:trPr>
          <w:trHeight w:val="630"/>
        </w:trPr>
        <w:tc>
          <w:tcPr>
            <w:tcW w:w="830"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(7)</w:t>
            </w:r>
          </w:p>
        </w:tc>
        <w:tc>
          <w:tcPr>
            <w:tcW w:w="7122"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Thặng dư vốn cổ phần</w:t>
            </w:r>
          </w:p>
        </w:tc>
        <w:tc>
          <w:tcPr>
            <w:tcW w:w="6663" w:type="dxa"/>
            <w:shd w:val="clear" w:color="000000" w:fill="FFFFFF"/>
            <w:vAlign w:val="center"/>
          </w:tcPr>
          <w:p w:rsidR="00707D58" w:rsidRPr="00A6531B" w:rsidRDefault="00707D58"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w:t>
            </w:r>
            <w:r w:rsidRPr="00A6531B">
              <w:rPr>
                <w:rFonts w:ascii="Times New Roman" w:hAnsi="Times New Roman" w:cs="Times New Roman"/>
                <w:b/>
                <w:sz w:val="28"/>
                <w:szCs w:val="28"/>
              </w:rPr>
              <w:t xml:space="preserve">Thặng dư vốn cổ phần </w:t>
            </w:r>
            <w:r w:rsidRPr="00A6531B">
              <w:rPr>
                <w:rFonts w:ascii="Times New Roman" w:hAnsi="Times New Roman" w:cs="Times New Roman"/>
                <w:sz w:val="28"/>
                <w:szCs w:val="28"/>
              </w:rPr>
              <w:t>trên</w:t>
            </w:r>
            <w:r w:rsidRPr="00A6531B">
              <w:rPr>
                <w:rFonts w:ascii="Times New Roman" w:hAnsi="Times New Roman" w:cs="Times New Roman"/>
                <w:b/>
                <w:sz w:val="28"/>
                <w:szCs w:val="28"/>
              </w:rPr>
              <w:t xml:space="preserve"> </w:t>
            </w:r>
            <w:r w:rsidRPr="00A6531B">
              <w:rPr>
                <w:rFonts w:ascii="Times New Roman" w:hAnsi="Times New Roman" w:cs="Times New Roman"/>
                <w:sz w:val="28"/>
                <w:szCs w:val="28"/>
              </w:rPr>
              <w:t>Bảng cân đối kế toán.</w:t>
            </w:r>
          </w:p>
        </w:tc>
      </w:tr>
      <w:tr w:rsidR="001932C2" w:rsidRPr="00A6531B" w:rsidTr="001E24D3">
        <w:trPr>
          <w:trHeight w:val="630"/>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(8)</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Chênh lệch tỷ giá hố</w:t>
            </w:r>
            <w:r w:rsidR="00DE20AA" w:rsidRPr="00A6531B">
              <w:rPr>
                <w:rFonts w:ascii="Times New Roman" w:hAnsi="Times New Roman" w:cs="Times New Roman"/>
                <w:sz w:val="28"/>
                <w:szCs w:val="28"/>
              </w:rPr>
              <w:t>i đoái</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Lấy số</w:t>
            </w:r>
            <w:r w:rsidR="00193020" w:rsidRPr="00A6531B">
              <w:rPr>
                <w:rFonts w:ascii="Times New Roman" w:hAnsi="Times New Roman" w:cs="Times New Roman"/>
                <w:sz w:val="28"/>
                <w:szCs w:val="28"/>
              </w:rPr>
              <w:t xml:space="preserve"> dư khoản </w:t>
            </w:r>
            <w:r w:rsidR="00A276EF" w:rsidRPr="00A6531B">
              <w:rPr>
                <w:rFonts w:ascii="Times New Roman" w:hAnsi="Times New Roman" w:cs="Times New Roman"/>
                <w:b/>
                <w:sz w:val="28"/>
                <w:szCs w:val="28"/>
              </w:rPr>
              <w:t>C</w:t>
            </w:r>
            <w:r w:rsidR="00193020" w:rsidRPr="00A6531B">
              <w:rPr>
                <w:rFonts w:ascii="Times New Roman" w:hAnsi="Times New Roman" w:cs="Times New Roman"/>
                <w:b/>
                <w:sz w:val="28"/>
                <w:szCs w:val="28"/>
              </w:rPr>
              <w:t>hênh lệch tỷ giá hối đoái</w:t>
            </w:r>
            <w:r w:rsidR="00AF3D45" w:rsidRPr="00A6531B">
              <w:rPr>
                <w:rFonts w:ascii="Times New Roman" w:hAnsi="Times New Roman" w:cs="Times New Roman"/>
                <w:sz w:val="28"/>
                <w:szCs w:val="28"/>
              </w:rPr>
              <w:t xml:space="preserve"> do đánh giá lại vốn chủ </w:t>
            </w:r>
            <w:r w:rsidR="00193020" w:rsidRPr="00A6531B">
              <w:rPr>
                <w:rFonts w:ascii="Times New Roman" w:hAnsi="Times New Roman" w:cs="Times New Roman"/>
                <w:sz w:val="28"/>
                <w:szCs w:val="28"/>
              </w:rPr>
              <w:t>sở hữu có gốc ngoại tệ</w:t>
            </w:r>
            <w:r w:rsidR="00B6393F" w:rsidRPr="00A6531B">
              <w:rPr>
                <w:rFonts w:ascii="Times New Roman" w:hAnsi="Times New Roman" w:cs="Times New Roman"/>
                <w:sz w:val="28"/>
                <w:szCs w:val="28"/>
              </w:rPr>
              <w:t xml:space="preserve"> thuộc khoản mục Vốn Chủ sở hữu được ghi nhận trên Bảng cân đối kế toán khi chuyển đổi Báo cáo tài chính được lập bằng ngoại tệ ra đồng Việt Nam</w:t>
            </w:r>
            <w:r w:rsidR="002C247D" w:rsidRPr="00A6531B">
              <w:rPr>
                <w:rFonts w:ascii="Times New Roman" w:hAnsi="Times New Roman" w:cs="Times New Roman"/>
                <w:sz w:val="28"/>
                <w:szCs w:val="28"/>
              </w:rPr>
              <w:t>.</w:t>
            </w:r>
          </w:p>
        </w:tc>
      </w:tr>
      <w:tr w:rsidR="00102EED" w:rsidRPr="00A6531B" w:rsidTr="001E24D3">
        <w:trPr>
          <w:trHeight w:val="386"/>
        </w:trPr>
        <w:tc>
          <w:tcPr>
            <w:tcW w:w="830" w:type="dxa"/>
            <w:shd w:val="clear" w:color="000000" w:fill="FFFFFF"/>
          </w:tcPr>
          <w:p w:rsidR="00707D58" w:rsidRPr="00A6531B" w:rsidRDefault="00707D58" w:rsidP="002610D4">
            <w:pPr>
              <w:spacing w:after="0" w:line="240" w:lineRule="auto"/>
              <w:jc w:val="both"/>
              <w:rPr>
                <w:rFonts w:ascii="Times New Roman" w:hAnsi="Times New Roman" w:cs="Times New Roman"/>
                <w:sz w:val="28"/>
                <w:szCs w:val="28"/>
              </w:rPr>
            </w:pPr>
          </w:p>
        </w:tc>
        <w:tc>
          <w:tcPr>
            <w:tcW w:w="7122" w:type="dxa"/>
            <w:shd w:val="clear" w:color="000000" w:fill="FFFFFF"/>
          </w:tcPr>
          <w:p w:rsidR="00707D58" w:rsidRPr="00A6531B" w:rsidRDefault="00707D58" w:rsidP="002610D4">
            <w:pPr>
              <w:spacing w:after="0" w:line="240" w:lineRule="auto"/>
              <w:jc w:val="both"/>
              <w:rPr>
                <w:rFonts w:ascii="Times New Roman" w:hAnsi="Times New Roman" w:cs="Times New Roman"/>
                <w:b/>
                <w:sz w:val="28"/>
                <w:szCs w:val="28"/>
              </w:rPr>
            </w:pPr>
            <w:r w:rsidRPr="00A6531B">
              <w:rPr>
                <w:rFonts w:ascii="Times New Roman" w:hAnsi="Times New Roman" w:cs="Times New Roman"/>
                <w:b/>
                <w:sz w:val="28"/>
                <w:szCs w:val="28"/>
              </w:rPr>
              <w:t xml:space="preserve">Các khoản phải trừ khỏi vốn cấp 1 riêng lẻ (A2) = ∑ </w:t>
            </w:r>
            <w:r w:rsidR="001932C2" w:rsidRPr="00A6531B">
              <w:rPr>
                <w:rFonts w:ascii="Times New Roman" w:hAnsi="Times New Roman" w:cs="Times New Roman"/>
                <w:b/>
                <w:sz w:val="28"/>
                <w:szCs w:val="28"/>
              </w:rPr>
              <w:t>9</w:t>
            </w:r>
            <w:r w:rsidRPr="00A6531B">
              <w:rPr>
                <w:rFonts w:ascii="Times New Roman" w:hAnsi="Times New Roman" w:cs="Times New Roman"/>
                <w:b/>
                <w:sz w:val="28"/>
                <w:szCs w:val="28"/>
              </w:rPr>
              <w:t>÷1</w:t>
            </w:r>
            <w:r w:rsidR="001932C2" w:rsidRPr="00A6531B">
              <w:rPr>
                <w:rFonts w:ascii="Times New Roman" w:hAnsi="Times New Roman" w:cs="Times New Roman"/>
                <w:b/>
                <w:sz w:val="28"/>
                <w:szCs w:val="28"/>
              </w:rPr>
              <w:t>5</w:t>
            </w:r>
          </w:p>
        </w:tc>
        <w:tc>
          <w:tcPr>
            <w:tcW w:w="6663" w:type="dxa"/>
            <w:shd w:val="clear" w:color="000000" w:fill="FFFFFF"/>
            <w:vAlign w:val="center"/>
          </w:tcPr>
          <w:p w:rsidR="00707D58" w:rsidRPr="00A6531B" w:rsidRDefault="00707D58" w:rsidP="002610D4">
            <w:pPr>
              <w:spacing w:after="0" w:line="240" w:lineRule="auto"/>
              <w:jc w:val="both"/>
              <w:rPr>
                <w:rFonts w:ascii="Times New Roman" w:hAnsi="Times New Roman" w:cs="Times New Roman"/>
                <w:sz w:val="28"/>
                <w:szCs w:val="28"/>
              </w:rPr>
            </w:pPr>
          </w:p>
        </w:tc>
      </w:tr>
      <w:tr w:rsidR="001932C2" w:rsidRPr="00A6531B" w:rsidTr="001E24D3">
        <w:trPr>
          <w:trHeight w:val="1398"/>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(9)</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Lợi thế thương mại</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chênh lệch lớn hơn giữa số tiền mua một tài sản tài chính và giá trị sổ sách kế toán của tài sản tài chính đó mà ngân hàng phải trả phát sinh từ giao dịch có tính chất mua lại do ngân hàng thực hiện.                                                                   </w:t>
            </w:r>
          </w:p>
        </w:tc>
      </w:tr>
      <w:tr w:rsidR="001932C2" w:rsidRPr="00A6531B" w:rsidTr="001E24D3">
        <w:trPr>
          <w:trHeight w:val="315"/>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(10)</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Lỗ lũy kế</w:t>
            </w:r>
          </w:p>
        </w:tc>
        <w:tc>
          <w:tcPr>
            <w:tcW w:w="6663" w:type="dxa"/>
            <w:shd w:val="clear" w:color="000000" w:fill="FFFFFF"/>
            <w:vAlign w:val="center"/>
          </w:tcPr>
          <w:p w:rsidR="001932C2" w:rsidRPr="00A6531B" w:rsidRDefault="001932C2" w:rsidP="0054614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w:t>
            </w:r>
            <w:r w:rsidRPr="00A6531B">
              <w:rPr>
                <w:rFonts w:ascii="Times New Roman" w:hAnsi="Times New Roman" w:cs="Times New Roman"/>
                <w:b/>
                <w:sz w:val="28"/>
                <w:szCs w:val="28"/>
              </w:rPr>
              <w:t xml:space="preserve">Lỗ lũy kế </w:t>
            </w:r>
            <w:r w:rsidRPr="00A6531B">
              <w:rPr>
                <w:rFonts w:ascii="Times New Roman" w:hAnsi="Times New Roman" w:cs="Times New Roman"/>
                <w:sz w:val="28"/>
                <w:szCs w:val="28"/>
              </w:rPr>
              <w:t xml:space="preserve">tại thời điểm tính </w:t>
            </w:r>
            <w:r w:rsidR="0054614F" w:rsidRPr="00A6531B">
              <w:rPr>
                <w:rFonts w:ascii="Times New Roman" w:hAnsi="Times New Roman" w:cs="Times New Roman"/>
                <w:sz w:val="28"/>
                <w:szCs w:val="28"/>
              </w:rPr>
              <w:t>v</w:t>
            </w:r>
            <w:r w:rsidR="00476B61" w:rsidRPr="00A6531B">
              <w:rPr>
                <w:rFonts w:ascii="Times New Roman" w:hAnsi="Times New Roman" w:cs="Times New Roman"/>
                <w:sz w:val="28"/>
                <w:szCs w:val="28"/>
              </w:rPr>
              <w:t>ốn tự có</w:t>
            </w:r>
            <w:r w:rsidRPr="00A6531B">
              <w:rPr>
                <w:rFonts w:ascii="Times New Roman" w:hAnsi="Times New Roman" w:cs="Times New Roman"/>
                <w:sz w:val="28"/>
                <w:szCs w:val="28"/>
              </w:rPr>
              <w:t>.</w:t>
            </w:r>
          </w:p>
        </w:tc>
      </w:tr>
      <w:tr w:rsidR="001932C2" w:rsidRPr="00A6531B" w:rsidTr="001E24D3">
        <w:trPr>
          <w:trHeight w:val="359"/>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(11)</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Cổ phiếu quỹ</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tại khoản mục </w:t>
            </w:r>
            <w:r w:rsidRPr="00A6531B">
              <w:rPr>
                <w:rFonts w:ascii="Times New Roman" w:hAnsi="Times New Roman" w:cs="Times New Roman"/>
                <w:b/>
                <w:sz w:val="28"/>
                <w:szCs w:val="28"/>
              </w:rPr>
              <w:t>Cổ phiếu</w:t>
            </w:r>
            <w:r w:rsidRPr="00A6531B">
              <w:rPr>
                <w:rFonts w:ascii="Times New Roman" w:hAnsi="Times New Roman" w:cs="Times New Roman"/>
                <w:sz w:val="28"/>
                <w:szCs w:val="28"/>
              </w:rPr>
              <w:t xml:space="preserve"> </w:t>
            </w:r>
            <w:r w:rsidRPr="00A6531B">
              <w:rPr>
                <w:rFonts w:ascii="Times New Roman" w:hAnsi="Times New Roman" w:cs="Times New Roman"/>
                <w:b/>
                <w:sz w:val="28"/>
                <w:szCs w:val="28"/>
              </w:rPr>
              <w:t>quỹ</w:t>
            </w:r>
            <w:r w:rsidRPr="00A6531B">
              <w:rPr>
                <w:rFonts w:ascii="Times New Roman" w:hAnsi="Times New Roman" w:cs="Times New Roman"/>
                <w:sz w:val="28"/>
                <w:szCs w:val="28"/>
              </w:rPr>
              <w:t xml:space="preserve"> trên Bảng cân đối kế toán.</w:t>
            </w:r>
          </w:p>
        </w:tc>
      </w:tr>
      <w:tr w:rsidR="001932C2" w:rsidRPr="00A6531B" w:rsidTr="001E24D3">
        <w:trPr>
          <w:trHeight w:val="359"/>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(12)</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i/>
                <w:sz w:val="28"/>
                <w:szCs w:val="28"/>
              </w:rPr>
            </w:pPr>
            <w:r w:rsidRPr="00A6531B">
              <w:rPr>
                <w:rFonts w:ascii="Times New Roman" w:hAnsi="Times New Roman" w:cs="Times New Roman"/>
                <w:bCs/>
                <w:sz w:val="28"/>
                <w:szCs w:val="28"/>
              </w:rPr>
              <w:t xml:space="preserve">Các khoản cấp tín dụng để </w:t>
            </w:r>
            <w:r w:rsidRPr="00A6531B">
              <w:rPr>
                <w:rFonts w:ascii="Times New Roman" w:hAnsi="Times New Roman" w:cs="Times New Roman"/>
                <w:sz w:val="28"/>
                <w:szCs w:val="28"/>
              </w:rPr>
              <w:t>góp vốn, mua cổ phần tại tổ chức tín dụng khác</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dư các khoản </w:t>
            </w:r>
            <w:r w:rsidRPr="00A6531B">
              <w:rPr>
                <w:rFonts w:ascii="Times New Roman" w:hAnsi="Times New Roman" w:cs="Times New Roman"/>
                <w:bCs/>
                <w:sz w:val="28"/>
                <w:szCs w:val="28"/>
              </w:rPr>
              <w:t xml:space="preserve">cấp tín dụng </w:t>
            </w:r>
            <w:r w:rsidRPr="00A6531B">
              <w:rPr>
                <w:rFonts w:ascii="Times New Roman" w:hAnsi="Times New Roman" w:cs="Times New Roman"/>
                <w:sz w:val="28"/>
                <w:szCs w:val="28"/>
              </w:rPr>
              <w:t xml:space="preserve">để góp vốn, mua cổ phần tại tổ chức tín dụng khác. </w:t>
            </w:r>
          </w:p>
        </w:tc>
      </w:tr>
      <w:tr w:rsidR="001932C2" w:rsidRPr="00A6531B" w:rsidTr="001E24D3">
        <w:trPr>
          <w:trHeight w:val="359"/>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lastRenderedPageBreak/>
              <w:t>(13)</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Các khoản góp vốn, mua cổ phần của tổ chức tín dụng khác</w:t>
            </w:r>
          </w:p>
        </w:tc>
        <w:tc>
          <w:tcPr>
            <w:tcW w:w="6663" w:type="dxa"/>
            <w:shd w:val="clear" w:color="000000" w:fill="FFFFFF"/>
            <w:vAlign w:val="center"/>
          </w:tcPr>
          <w:p w:rsidR="001932C2" w:rsidRPr="00A6531B" w:rsidRDefault="001932C2" w:rsidP="009E6B5D">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Lấy số liệu các khoản</w:t>
            </w:r>
            <w:r w:rsidR="004314A8" w:rsidRPr="00A6531B">
              <w:rPr>
                <w:rFonts w:ascii="Times New Roman" w:hAnsi="Times New Roman" w:cs="Times New Roman"/>
                <w:sz w:val="28"/>
                <w:szCs w:val="28"/>
              </w:rPr>
              <w:t xml:space="preserve"> mua cổ phiếu đã niêm yết của tổ chức tín dụng khác theo quy định của pháp luật thuộc khoản mục </w:t>
            </w:r>
            <w:r w:rsidR="004314A8" w:rsidRPr="00A6531B">
              <w:rPr>
                <w:rFonts w:ascii="Times New Roman" w:hAnsi="Times New Roman" w:cs="Times New Roman"/>
                <w:b/>
                <w:sz w:val="28"/>
                <w:szCs w:val="28"/>
              </w:rPr>
              <w:t>Chứng khoán đầu tư sẵn sàng để bán</w:t>
            </w:r>
            <w:r w:rsidR="004314A8" w:rsidRPr="00A6531B">
              <w:rPr>
                <w:rFonts w:ascii="Times New Roman" w:hAnsi="Times New Roman" w:cs="Times New Roman"/>
                <w:sz w:val="28"/>
                <w:szCs w:val="28"/>
              </w:rPr>
              <w:t xml:space="preserve"> và số liệu các khoản</w:t>
            </w:r>
            <w:r w:rsidRPr="00A6531B">
              <w:rPr>
                <w:rFonts w:ascii="Times New Roman" w:hAnsi="Times New Roman" w:cs="Times New Roman"/>
                <w:sz w:val="28"/>
                <w:szCs w:val="28"/>
              </w:rPr>
              <w:t xml:space="preserve"> Góp vốn đầu tư dài hạn vào đối tượng là các tổ chức tín dụng khác thuộc khoản mục </w:t>
            </w:r>
            <w:r w:rsidRPr="00A6531B">
              <w:rPr>
                <w:rFonts w:ascii="Times New Roman" w:hAnsi="Times New Roman" w:cs="Times New Roman"/>
                <w:b/>
                <w:sz w:val="28"/>
                <w:szCs w:val="28"/>
              </w:rPr>
              <w:t>Góp vốn đầu tư dài hạn</w:t>
            </w:r>
            <w:r w:rsidR="004314A8" w:rsidRPr="00A6531B">
              <w:rPr>
                <w:rFonts w:ascii="Times New Roman" w:hAnsi="Times New Roman" w:cs="Times New Roman"/>
                <w:b/>
                <w:sz w:val="28"/>
                <w:szCs w:val="28"/>
              </w:rPr>
              <w:t xml:space="preserve"> </w:t>
            </w:r>
            <w:r w:rsidRPr="00A6531B">
              <w:rPr>
                <w:rFonts w:ascii="Times New Roman" w:hAnsi="Times New Roman" w:cs="Times New Roman"/>
                <w:sz w:val="28"/>
                <w:szCs w:val="28"/>
              </w:rPr>
              <w:t>trên Bảng cân đối kế toán.</w:t>
            </w:r>
          </w:p>
        </w:tc>
      </w:tr>
      <w:tr w:rsidR="001932C2" w:rsidRPr="00A6531B" w:rsidTr="001E24D3">
        <w:trPr>
          <w:trHeight w:val="315"/>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(14)</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Các khoản góp vốn, mua cổ phần của công ty con, không bao gồm các đối tượng đã tính ở mục (13)</w:t>
            </w:r>
          </w:p>
          <w:p w:rsidR="001932C2" w:rsidRPr="00A6531B" w:rsidRDefault="001932C2" w:rsidP="002610D4">
            <w:pPr>
              <w:tabs>
                <w:tab w:val="left" w:pos="2940"/>
              </w:tabs>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ab/>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các khoản Góp vốn đầu tư dài hạn vào đối tượng là công ty con (không bao gồm các đối tượng đã tính ở mục (13)) thuộc khoản mục </w:t>
            </w:r>
            <w:r w:rsidRPr="00A6531B">
              <w:rPr>
                <w:rFonts w:ascii="Times New Roman" w:hAnsi="Times New Roman" w:cs="Times New Roman"/>
                <w:b/>
                <w:sz w:val="28"/>
                <w:szCs w:val="28"/>
              </w:rPr>
              <w:t xml:space="preserve">Góp vốn đầu tư dài hạn </w:t>
            </w:r>
            <w:r w:rsidRPr="00A6531B">
              <w:rPr>
                <w:rFonts w:ascii="Times New Roman" w:hAnsi="Times New Roman" w:cs="Times New Roman"/>
                <w:sz w:val="28"/>
                <w:szCs w:val="28"/>
              </w:rPr>
              <w:t>trên Bảng cân đối kế toán.</w:t>
            </w:r>
          </w:p>
        </w:tc>
      </w:tr>
      <w:tr w:rsidR="001932C2" w:rsidRPr="00A6531B" w:rsidTr="001E24D3">
        <w:trPr>
          <w:trHeight w:val="566"/>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(15)</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Các khoản đầu tư dưới hình thức góp vốn mua cổ phần nhằm nắm quyền kiểm soát của các doanh nghiệp hoạt động trong lĩnh vực bảo hiểm, chứng khoán, kiều hối, kinh doanh ngoại hối, vàng, bao thanh toán, phát hành thẻ tín dụng, tín dụng tiêu dùng, dịch vụ trung gian thanh toán, thông tin tín dụng, không bao gồm các đối tượng đã tính ở mục (13) và mục (14)</w:t>
            </w:r>
          </w:p>
        </w:tc>
        <w:tc>
          <w:tcPr>
            <w:tcW w:w="6663" w:type="dxa"/>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các khoản đầu tư dưới hình thức góp vốn mua cổ phần nhằm nắm quyền kiểm soát của các doanh nghiệp hoạt động trong lĩnh vực bảo hiểm, chứng khoán, kiều hối, kinh doanh ngoại hối, vàng, bao thanh toán, phát hành thẻ tín dụng, tín dụng tiêu dùng, dịch vụ trung gian thanh toán, thông tin tín dụng </w:t>
            </w:r>
            <w:r w:rsidR="008154EA" w:rsidRPr="00A6531B">
              <w:rPr>
                <w:rFonts w:ascii="Times New Roman" w:hAnsi="Times New Roman" w:cs="Times New Roman"/>
                <w:sz w:val="28"/>
                <w:szCs w:val="28"/>
              </w:rPr>
              <w:t xml:space="preserve">theo quy định của pháp luật </w:t>
            </w:r>
            <w:r w:rsidRPr="00A6531B">
              <w:rPr>
                <w:rFonts w:ascii="Times New Roman" w:hAnsi="Times New Roman" w:cs="Times New Roman"/>
                <w:sz w:val="28"/>
                <w:szCs w:val="28"/>
              </w:rPr>
              <w:t>(không bao gồm các đối tượng đã tính ở mục (13) và mục (14) thuộc khoản mục</w:t>
            </w:r>
            <w:r w:rsidR="008154EA" w:rsidRPr="00A6531B">
              <w:rPr>
                <w:rFonts w:ascii="Times New Roman" w:hAnsi="Times New Roman" w:cs="Times New Roman"/>
                <w:b/>
                <w:sz w:val="28"/>
                <w:szCs w:val="28"/>
              </w:rPr>
              <w:t xml:space="preserve"> Chứng khoán đầu tư sẵn sàng để bán </w:t>
            </w:r>
            <w:r w:rsidR="008154EA" w:rsidRPr="00A6531B">
              <w:rPr>
                <w:rFonts w:ascii="Times New Roman" w:hAnsi="Times New Roman" w:cs="Times New Roman"/>
                <w:sz w:val="28"/>
                <w:szCs w:val="28"/>
              </w:rPr>
              <w:t>và khoản mục</w:t>
            </w:r>
            <w:r w:rsidRPr="00A6531B">
              <w:rPr>
                <w:rFonts w:ascii="Times New Roman" w:hAnsi="Times New Roman" w:cs="Times New Roman"/>
                <w:sz w:val="28"/>
                <w:szCs w:val="28"/>
              </w:rPr>
              <w:t xml:space="preserve"> </w:t>
            </w:r>
            <w:r w:rsidRPr="00A6531B">
              <w:rPr>
                <w:rFonts w:ascii="Times New Roman" w:hAnsi="Times New Roman" w:cs="Times New Roman"/>
                <w:b/>
                <w:sz w:val="28"/>
                <w:szCs w:val="28"/>
              </w:rPr>
              <w:t xml:space="preserve">Góp vốn đầu tư dài hạn </w:t>
            </w:r>
            <w:r w:rsidRPr="00A6531B">
              <w:rPr>
                <w:rFonts w:ascii="Times New Roman" w:hAnsi="Times New Roman" w:cs="Times New Roman"/>
                <w:sz w:val="28"/>
                <w:szCs w:val="28"/>
              </w:rPr>
              <w:t xml:space="preserve">trên Bảng cân đối kế toán. </w:t>
            </w:r>
          </w:p>
        </w:tc>
      </w:tr>
      <w:tr w:rsidR="001932C2" w:rsidRPr="00A6531B" w:rsidTr="001E24D3">
        <w:trPr>
          <w:trHeight w:val="499"/>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i/>
                <w:sz w:val="28"/>
                <w:szCs w:val="28"/>
              </w:rPr>
            </w:pP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b/>
                <w:sz w:val="28"/>
                <w:szCs w:val="28"/>
              </w:rPr>
            </w:pPr>
            <w:r w:rsidRPr="00A6531B">
              <w:rPr>
                <w:rFonts w:ascii="Times New Roman" w:hAnsi="Times New Roman" w:cs="Times New Roman"/>
                <w:b/>
                <w:sz w:val="28"/>
                <w:szCs w:val="28"/>
              </w:rPr>
              <w:t>Các khoản giảm trừ bổ sung (A3) = ∑16÷17</w:t>
            </w:r>
          </w:p>
        </w:tc>
        <w:tc>
          <w:tcPr>
            <w:tcW w:w="6663" w:type="dxa"/>
            <w:shd w:val="clear" w:color="000000" w:fill="FFFFFF"/>
            <w:vAlign w:val="center"/>
          </w:tcPr>
          <w:p w:rsidR="001932C2" w:rsidRPr="00A6531B" w:rsidRDefault="001932C2" w:rsidP="002610D4">
            <w:pPr>
              <w:tabs>
                <w:tab w:val="left" w:pos="720"/>
              </w:tabs>
              <w:spacing w:after="0" w:line="240" w:lineRule="auto"/>
              <w:jc w:val="both"/>
              <w:rPr>
                <w:rFonts w:ascii="Times New Roman" w:hAnsi="Times New Roman" w:cs="Times New Roman"/>
                <w:i/>
                <w:sz w:val="28"/>
                <w:szCs w:val="28"/>
              </w:rPr>
            </w:pPr>
          </w:p>
        </w:tc>
      </w:tr>
      <w:tr w:rsidR="001932C2" w:rsidRPr="00A6531B" w:rsidTr="001E24D3">
        <w:trPr>
          <w:trHeight w:val="350"/>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(16)</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Phần góp vốn, mua cổ phần của một doanh nghiệp, một công ty liên kết, một quỹ đầu tư  (không bao gồm các đối tượng đã tính từ mục (13) đến mục (15)), vượt mức 10% của (A1 </w:t>
            </w:r>
            <w:r w:rsidR="002610D4" w:rsidRPr="00A6531B">
              <w:rPr>
                <w:rFonts w:ascii="Times New Roman" w:hAnsi="Times New Roman" w:cs="Times New Roman"/>
                <w:sz w:val="28"/>
                <w:szCs w:val="28"/>
              </w:rPr>
              <w:t>-</w:t>
            </w:r>
            <w:r w:rsidRPr="00A6531B">
              <w:rPr>
                <w:rFonts w:ascii="Times New Roman" w:hAnsi="Times New Roman" w:cs="Times New Roman"/>
                <w:sz w:val="28"/>
                <w:szCs w:val="28"/>
              </w:rPr>
              <w:t xml:space="preserve"> A2)</w:t>
            </w:r>
          </w:p>
        </w:tc>
        <w:tc>
          <w:tcPr>
            <w:tcW w:w="6663" w:type="dxa"/>
            <w:shd w:val="clear" w:color="000000" w:fill="FFFFFF"/>
            <w:vAlign w:val="center"/>
          </w:tcPr>
          <w:p w:rsidR="001932C2" w:rsidRPr="00A6531B" w:rsidRDefault="001932C2" w:rsidP="00F61BC1">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Tổng các phần chênh lệch dương giữa: (i) Số dư khoản Góp vốn đầu tư dài hạn vào từng doanh nghiệp, từng công ty liên kết, từng quỹ đầu tư </w:t>
            </w:r>
            <w:r w:rsidR="008154EA" w:rsidRPr="00A6531B">
              <w:rPr>
                <w:rFonts w:ascii="Times New Roman" w:hAnsi="Times New Roman" w:cs="Times New Roman"/>
                <w:sz w:val="28"/>
                <w:szCs w:val="28"/>
              </w:rPr>
              <w:t xml:space="preserve">theo quy định của pháp luật </w:t>
            </w:r>
            <w:r w:rsidRPr="00A6531B">
              <w:rPr>
                <w:rFonts w:ascii="Times New Roman" w:hAnsi="Times New Roman" w:cs="Times New Roman"/>
                <w:sz w:val="28"/>
                <w:szCs w:val="28"/>
              </w:rPr>
              <w:t>(không bao gồm các đối tượng đã tính từ mục (13) đến mục (15)) tại khoản mục</w:t>
            </w:r>
            <w:r w:rsidR="008154EA" w:rsidRPr="00A6531B">
              <w:rPr>
                <w:rFonts w:ascii="Times New Roman" w:hAnsi="Times New Roman" w:cs="Times New Roman"/>
                <w:b/>
                <w:sz w:val="28"/>
                <w:szCs w:val="28"/>
              </w:rPr>
              <w:t xml:space="preserve"> Chứng khoán đầu tư sẵn sàng để bán </w:t>
            </w:r>
            <w:r w:rsidR="008154EA" w:rsidRPr="00A6531B">
              <w:rPr>
                <w:rFonts w:ascii="Times New Roman" w:hAnsi="Times New Roman" w:cs="Times New Roman"/>
                <w:sz w:val="28"/>
                <w:szCs w:val="28"/>
              </w:rPr>
              <w:t xml:space="preserve">và khoản mục </w:t>
            </w:r>
            <w:r w:rsidRPr="00A6531B">
              <w:rPr>
                <w:rFonts w:ascii="Times New Roman" w:hAnsi="Times New Roman" w:cs="Times New Roman"/>
                <w:b/>
                <w:sz w:val="28"/>
                <w:szCs w:val="28"/>
              </w:rPr>
              <w:t>Đầu tư dài hạn khác</w:t>
            </w:r>
            <w:r w:rsidRPr="00A6531B">
              <w:rPr>
                <w:rFonts w:ascii="Times New Roman" w:hAnsi="Times New Roman" w:cs="Times New Roman"/>
                <w:sz w:val="28"/>
                <w:szCs w:val="28"/>
              </w:rPr>
              <w:t xml:space="preserve"> trên </w:t>
            </w:r>
            <w:r w:rsidRPr="00A6531B">
              <w:rPr>
                <w:rFonts w:ascii="Times New Roman" w:hAnsi="Times New Roman" w:cs="Times New Roman"/>
                <w:sz w:val="28"/>
                <w:szCs w:val="28"/>
              </w:rPr>
              <w:lastRenderedPageBreak/>
              <w:t xml:space="preserve">Bảng cân đối kế toán; và (ii) 10% của (A1-A2). </w:t>
            </w:r>
          </w:p>
        </w:tc>
      </w:tr>
      <w:tr w:rsidR="001932C2" w:rsidRPr="00A6531B" w:rsidTr="001E24D3">
        <w:trPr>
          <w:trHeight w:val="408"/>
        </w:trPr>
        <w:tc>
          <w:tcPr>
            <w:tcW w:w="830"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lastRenderedPageBreak/>
              <w:t>(17)</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Tổng các khoản góp vốn, mua cổ phần còn</w:t>
            </w:r>
            <w:r w:rsidRPr="00A6531B">
              <w:rPr>
                <w:rFonts w:ascii="Times New Roman" w:hAnsi="Times New Roman" w:cs="Times New Roman"/>
                <w:i/>
                <w:sz w:val="28"/>
                <w:szCs w:val="28"/>
              </w:rPr>
              <w:t xml:space="preserve"> </w:t>
            </w:r>
            <w:r w:rsidRPr="00A6531B">
              <w:rPr>
                <w:rFonts w:ascii="Times New Roman" w:hAnsi="Times New Roman" w:cs="Times New Roman"/>
                <w:sz w:val="28"/>
                <w:szCs w:val="28"/>
              </w:rPr>
              <w:t xml:space="preserve">lại (không bao gồm các đối tượng đã tính từ mục (13) đến mục (16)), vượt mức 40% của (A1 – A2) </w:t>
            </w:r>
          </w:p>
          <w:p w:rsidR="001932C2" w:rsidRPr="00A6531B" w:rsidRDefault="001932C2" w:rsidP="002610D4">
            <w:pPr>
              <w:spacing w:after="0" w:line="240" w:lineRule="auto"/>
              <w:jc w:val="both"/>
              <w:rPr>
                <w:rFonts w:ascii="Times New Roman" w:hAnsi="Times New Roman" w:cs="Times New Roman"/>
                <w:sz w:val="28"/>
                <w:szCs w:val="28"/>
              </w:rPr>
            </w:pPr>
          </w:p>
        </w:tc>
        <w:tc>
          <w:tcPr>
            <w:tcW w:w="6663" w:type="dxa"/>
            <w:shd w:val="clear" w:color="000000" w:fill="FFFFFF"/>
            <w:vAlign w:val="center"/>
          </w:tcPr>
          <w:p w:rsidR="001932C2" w:rsidRPr="00A6531B" w:rsidRDefault="001932C2" w:rsidP="00CB7318">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Phần chênh lệch dương giữa: (i) Tổng các khoản Góp vốn đầu tư dài hạn còn lại</w:t>
            </w:r>
            <w:r w:rsidR="00CB7318" w:rsidRPr="00A6531B">
              <w:rPr>
                <w:rFonts w:ascii="Times New Roman" w:hAnsi="Times New Roman" w:cs="Times New Roman"/>
                <w:sz w:val="28"/>
                <w:szCs w:val="28"/>
              </w:rPr>
              <w:t xml:space="preserve"> theo quy định của pháp luật</w:t>
            </w:r>
            <w:r w:rsidRPr="00A6531B">
              <w:rPr>
                <w:rFonts w:ascii="Times New Roman" w:hAnsi="Times New Roman" w:cs="Times New Roman"/>
                <w:sz w:val="28"/>
                <w:szCs w:val="28"/>
              </w:rPr>
              <w:t xml:space="preserve"> (không bao gồm các đối tượng đã tính từ mục (13) đến mục (16)) thuộc khoản mục</w:t>
            </w:r>
            <w:r w:rsidR="00CB7318" w:rsidRPr="00A6531B">
              <w:rPr>
                <w:rFonts w:ascii="Times New Roman" w:hAnsi="Times New Roman" w:cs="Times New Roman"/>
                <w:sz w:val="28"/>
                <w:szCs w:val="28"/>
              </w:rPr>
              <w:t xml:space="preserve"> </w:t>
            </w:r>
            <w:r w:rsidR="00CB7318" w:rsidRPr="00A6531B">
              <w:rPr>
                <w:rFonts w:ascii="Times New Roman" w:hAnsi="Times New Roman" w:cs="Times New Roman"/>
                <w:b/>
                <w:sz w:val="28"/>
                <w:szCs w:val="28"/>
              </w:rPr>
              <w:t>Chứng khoán đầu tư sẵn sàng để bán</w:t>
            </w:r>
            <w:r w:rsidR="00CB7318" w:rsidRPr="00A6531B">
              <w:rPr>
                <w:rFonts w:ascii="Times New Roman" w:hAnsi="Times New Roman" w:cs="Times New Roman"/>
                <w:sz w:val="28"/>
                <w:szCs w:val="28"/>
              </w:rPr>
              <w:t xml:space="preserve"> và</w:t>
            </w:r>
            <w:r w:rsidRPr="00A6531B">
              <w:rPr>
                <w:rFonts w:ascii="Times New Roman" w:hAnsi="Times New Roman" w:cs="Times New Roman"/>
                <w:sz w:val="28"/>
                <w:szCs w:val="28"/>
              </w:rPr>
              <w:t xml:space="preserve"> </w:t>
            </w:r>
            <w:r w:rsidRPr="00A6531B">
              <w:rPr>
                <w:rFonts w:ascii="Times New Roman" w:hAnsi="Times New Roman" w:cs="Times New Roman"/>
                <w:b/>
                <w:sz w:val="28"/>
                <w:szCs w:val="28"/>
              </w:rPr>
              <w:t>Góp vốn, đầu tư dài hạn</w:t>
            </w:r>
            <w:r w:rsidRPr="00A6531B">
              <w:rPr>
                <w:rFonts w:ascii="Times New Roman" w:hAnsi="Times New Roman" w:cs="Times New Roman"/>
                <w:sz w:val="28"/>
                <w:szCs w:val="28"/>
              </w:rPr>
              <w:t xml:space="preserve"> trên Bảng cân đối kế toán; và (ii) 40% của (A1-A2)</w:t>
            </w:r>
          </w:p>
        </w:tc>
      </w:tr>
      <w:tr w:rsidR="001932C2" w:rsidRPr="00A6531B" w:rsidTr="001E24D3">
        <w:trPr>
          <w:trHeight w:val="315"/>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p>
        </w:tc>
        <w:tc>
          <w:tcPr>
            <w:tcW w:w="7122" w:type="dxa"/>
            <w:shd w:val="clear" w:color="000000" w:fill="FFFFFF"/>
            <w:noWrap/>
          </w:tcPr>
          <w:p w:rsidR="001932C2" w:rsidRPr="00A6531B" w:rsidRDefault="001932C2" w:rsidP="002610D4">
            <w:pPr>
              <w:spacing w:after="0" w:line="240" w:lineRule="auto"/>
              <w:jc w:val="both"/>
              <w:rPr>
                <w:rFonts w:ascii="Times New Roman" w:hAnsi="Times New Roman" w:cs="Times New Roman"/>
                <w:b/>
                <w:bCs/>
                <w:sz w:val="28"/>
                <w:szCs w:val="28"/>
              </w:rPr>
            </w:pPr>
            <w:r w:rsidRPr="00A6531B">
              <w:rPr>
                <w:rFonts w:ascii="Times New Roman" w:hAnsi="Times New Roman" w:cs="Times New Roman"/>
                <w:b/>
                <w:bCs/>
                <w:sz w:val="28"/>
                <w:szCs w:val="28"/>
              </w:rPr>
              <w:t>VỐN CẤP 2 RIÊNG LẺ</w:t>
            </w:r>
            <w:r w:rsidR="0068121E" w:rsidRPr="00A6531B">
              <w:rPr>
                <w:rFonts w:ascii="Times New Roman" w:hAnsi="Times New Roman" w:cs="Times New Roman"/>
                <w:b/>
                <w:bCs/>
                <w:sz w:val="28"/>
                <w:szCs w:val="28"/>
              </w:rPr>
              <w:t xml:space="preserve"> (B) = B1 – B2 – (25</w:t>
            </w:r>
            <w:r w:rsidRPr="00A6531B">
              <w:rPr>
                <w:rFonts w:ascii="Times New Roman" w:hAnsi="Times New Roman" w:cs="Times New Roman"/>
                <w:b/>
                <w:bCs/>
                <w:sz w:val="28"/>
                <w:szCs w:val="28"/>
              </w:rPr>
              <w:t>)</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Giá trị vốn cấp 2 riêng lẻ tối đa bằng vốn cấp 1 riêng lẻ.</w:t>
            </w:r>
          </w:p>
        </w:tc>
      </w:tr>
      <w:tr w:rsidR="001932C2" w:rsidRPr="00A6531B" w:rsidTr="001E24D3">
        <w:trPr>
          <w:trHeight w:val="315"/>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p>
        </w:tc>
        <w:tc>
          <w:tcPr>
            <w:tcW w:w="7122" w:type="dxa"/>
            <w:shd w:val="clear" w:color="000000" w:fill="FFFFFF"/>
            <w:noWrap/>
          </w:tcPr>
          <w:p w:rsidR="001932C2" w:rsidRPr="00A6531B" w:rsidRDefault="001932C2" w:rsidP="002610D4">
            <w:pPr>
              <w:spacing w:after="0" w:line="240" w:lineRule="auto"/>
              <w:jc w:val="both"/>
              <w:rPr>
                <w:rFonts w:ascii="Times New Roman" w:hAnsi="Times New Roman" w:cs="Times New Roman"/>
                <w:b/>
                <w:bCs/>
                <w:sz w:val="28"/>
                <w:szCs w:val="28"/>
              </w:rPr>
            </w:pPr>
            <w:r w:rsidRPr="00A6531B">
              <w:rPr>
                <w:rFonts w:ascii="Times New Roman" w:hAnsi="Times New Roman" w:cs="Times New Roman"/>
                <w:b/>
                <w:bCs/>
                <w:sz w:val="28"/>
                <w:szCs w:val="28"/>
              </w:rPr>
              <w:t xml:space="preserve">Cấu phần vốn cấp 2 riêng lẻ (B1) = </w:t>
            </w:r>
            <w:r w:rsidRPr="00A6531B">
              <w:rPr>
                <w:rFonts w:ascii="Times New Roman" w:hAnsi="Times New Roman" w:cs="Times New Roman"/>
                <w:b/>
                <w:sz w:val="28"/>
                <w:szCs w:val="28"/>
              </w:rPr>
              <w:t>∑18÷21</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p>
        </w:tc>
      </w:tr>
      <w:tr w:rsidR="001932C2" w:rsidRPr="00A6531B" w:rsidTr="001E24D3">
        <w:trPr>
          <w:trHeight w:val="413"/>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(18)</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50% phần chênh lệch tăng do đánh giá lại tài sản cố định theo quy định của pháp luật</w:t>
            </w:r>
            <w:r w:rsidRPr="00A6531B">
              <w:rPr>
                <w:rFonts w:ascii="Times New Roman" w:hAnsi="Times New Roman" w:cs="Times New Roman"/>
                <w:sz w:val="28"/>
                <w:szCs w:val="28"/>
              </w:rPr>
              <w:tab/>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50% tổng số dư có của tài khoản chênh lệch đánh giá lại tài sản cố định.</w:t>
            </w:r>
          </w:p>
        </w:tc>
      </w:tr>
      <w:tr w:rsidR="001932C2" w:rsidRPr="00A6531B" w:rsidTr="001E24D3">
        <w:trPr>
          <w:trHeight w:val="422"/>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(19)</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40% phần chênh lệch tăng do đánh giá lại các khoản góp vốn đầu tư dài hạn theo quy định của pháp luật</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40% tổng số dư có của tài khoản chênh lệch đánh giá lại tài sản đối với các khoản góp vốn đầu tư dài hạn.</w:t>
            </w:r>
          </w:p>
        </w:tc>
      </w:tr>
      <w:tr w:rsidR="001932C2" w:rsidRPr="00A6531B" w:rsidTr="001E24D3">
        <w:trPr>
          <w:trHeight w:val="315"/>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(20)</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663" w:type="dxa"/>
            <w:shd w:val="clear" w:color="000000" w:fill="FFFFFF"/>
            <w:vAlign w:val="center"/>
          </w:tcPr>
          <w:p w:rsidR="001932C2" w:rsidRPr="00A6531B" w:rsidRDefault="001932C2" w:rsidP="00CB7318">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tổng các khoản mục </w:t>
            </w:r>
            <w:r w:rsidRPr="00A6531B">
              <w:rPr>
                <w:rFonts w:ascii="Times New Roman" w:hAnsi="Times New Roman" w:cs="Times New Roman"/>
                <w:b/>
                <w:sz w:val="28"/>
                <w:szCs w:val="28"/>
              </w:rPr>
              <w:t xml:space="preserve">Dự phòng chung </w:t>
            </w:r>
            <w:r w:rsidRPr="00A6531B">
              <w:rPr>
                <w:rFonts w:ascii="Times New Roman" w:hAnsi="Times New Roman" w:cs="Times New Roman"/>
                <w:sz w:val="28"/>
                <w:szCs w:val="28"/>
              </w:rPr>
              <w:t>trên Bảng cân đối kế toán.</w:t>
            </w:r>
          </w:p>
        </w:tc>
      </w:tr>
      <w:tr w:rsidR="001932C2" w:rsidRPr="00A6531B" w:rsidTr="001E24D3">
        <w:trPr>
          <w:trHeight w:val="630"/>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(21)</w:t>
            </w:r>
            <w:r w:rsidRPr="00A6531B" w:rsidDel="009578B2">
              <w:rPr>
                <w:rFonts w:ascii="Times New Roman" w:hAnsi="Times New Roman" w:cs="Times New Roman"/>
                <w:sz w:val="28"/>
                <w:szCs w:val="28"/>
              </w:rPr>
              <w:t xml:space="preserve"> </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Trái phiếu chuyển đổi, nợ thứ cấp do tổ chức tín dụng phát hành thỏa mãn các điều kiện sau đây:</w:t>
            </w:r>
          </w:p>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(i) Có kỳ hạn ban đầu tối thiểu là 5 năm;</w:t>
            </w:r>
          </w:p>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(ii) Không được đảm bảo bằng tài sản của chính tổ chức tín dụng;</w:t>
            </w:r>
          </w:p>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(iii) Tổ chức tín dụng chỉ được mua lại, trả nợ trước thời gian đáo hạn với điều kiện sau khi thực hiện vẫn đảm bảo các tỷ lệ, giới hạn bảo đảm an toàn theo quy định và báo cáo Ngân hàng Nhà nước (Cơ quan Thanh tra, giám sát ngân hàng) để giám sát;</w:t>
            </w:r>
          </w:p>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lastRenderedPageBreak/>
              <w:t>(iv) Tổ chức tín dụng được ngừng trả lãi và chuyển lãi lũy kế sang năm tiếp theo nếu việc trả lãi dẫn đến kết quả kinh doanh trong năm bị lỗ;</w:t>
            </w:r>
          </w:p>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(v) Trong trường hợp thanh lý tổ chức tín dụng, người sở hữu trái phiếu và nợ thứ cấp chỉ được thanh toán sau khi tổ chức tín dụng đã thanh toán cho tất cả các chủ nợ khác; </w:t>
            </w:r>
          </w:p>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(vi) Tổ chức tín dụng chỉ được lựa chọn lãi suất của nợ thứ cấp được xác định bằng giá trị cụ thể hoặc được xác định theo công thức và ghi rõ trong hợp đồng, tài liệu phát hành.</w:t>
            </w:r>
          </w:p>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nợ thứ cấp. </w:t>
            </w:r>
          </w:p>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tc>
        <w:tc>
          <w:tcPr>
            <w:tcW w:w="6663"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lastRenderedPageBreak/>
              <w:t>- Tại thời điểm xác định giá trị, nếu thời hạn nợ thứ cấp trên 5 năm, toàn bộ giá trị nợ thứ cấp được tính vào vốn cấp 2.</w:t>
            </w:r>
          </w:p>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Bắt đầu từ năm thứ năm trước khi đến hạn thanh toán, mỗi năm tại ngày phát hành hoặc ngày ký hợp đồng, phần giá trị trái phiếu chuyển đổi, nợ thứ cấp được tính vào vốn cấp 2 theo quy định phải được khấu trừ 20% giá trị để đảm bảo đến ngày đầu tiên của năm cuối cùng trước khi đến hạn thanh toán, giá trị trái phiếu chuyển đổi, nợ thứ cấp tính vào vốn cấp 2 bằng 0.</w:t>
            </w:r>
          </w:p>
          <w:p w:rsidR="001932C2" w:rsidRPr="00A6531B" w:rsidRDefault="001932C2" w:rsidP="002610D4">
            <w:pPr>
              <w:spacing w:after="0" w:line="240" w:lineRule="auto"/>
              <w:jc w:val="both"/>
              <w:rPr>
                <w:rFonts w:ascii="Times New Roman" w:hAnsi="Times New Roman" w:cs="Times New Roman"/>
                <w:sz w:val="28"/>
                <w:szCs w:val="28"/>
              </w:rPr>
            </w:pPr>
          </w:p>
        </w:tc>
      </w:tr>
      <w:tr w:rsidR="001932C2" w:rsidRPr="00A6531B" w:rsidTr="001E24D3">
        <w:trPr>
          <w:trHeight w:val="315"/>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b/>
                <w:sz w:val="28"/>
                <w:szCs w:val="28"/>
              </w:rPr>
            </w:pPr>
          </w:p>
        </w:tc>
        <w:tc>
          <w:tcPr>
            <w:tcW w:w="7122" w:type="dxa"/>
            <w:shd w:val="clear" w:color="000000" w:fill="FFFFFF"/>
            <w:noWrap/>
          </w:tcPr>
          <w:p w:rsidR="001932C2" w:rsidRPr="00A6531B" w:rsidRDefault="001932C2" w:rsidP="002610D4">
            <w:pPr>
              <w:tabs>
                <w:tab w:val="left" w:pos="5885"/>
              </w:tabs>
              <w:spacing w:after="0" w:line="240" w:lineRule="auto"/>
              <w:jc w:val="both"/>
              <w:rPr>
                <w:rFonts w:ascii="Times New Roman" w:hAnsi="Times New Roman" w:cs="Times New Roman"/>
                <w:b/>
                <w:iCs/>
                <w:sz w:val="28"/>
                <w:szCs w:val="28"/>
              </w:rPr>
            </w:pPr>
            <w:r w:rsidRPr="00A6531B">
              <w:rPr>
                <w:rFonts w:ascii="Times New Roman" w:hAnsi="Times New Roman" w:cs="Times New Roman"/>
                <w:b/>
                <w:iCs/>
                <w:sz w:val="28"/>
                <w:szCs w:val="28"/>
              </w:rPr>
              <w:t>Các khoản phải trừ khỏi vốn cấp 2 riêng lẻ (B2) = (22) + (23) + (24)</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b/>
                <w:sz w:val="28"/>
                <w:szCs w:val="28"/>
              </w:rPr>
            </w:pPr>
          </w:p>
        </w:tc>
      </w:tr>
      <w:tr w:rsidR="001932C2" w:rsidRPr="00A6531B" w:rsidTr="001E24D3">
        <w:trPr>
          <w:trHeight w:val="315"/>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(22)</w:t>
            </w:r>
            <w:r w:rsidRPr="00A6531B" w:rsidDel="009578B2">
              <w:rPr>
                <w:rFonts w:ascii="Times New Roman" w:hAnsi="Times New Roman" w:cs="Times New Roman"/>
                <w:sz w:val="28"/>
                <w:szCs w:val="28"/>
              </w:rPr>
              <w:t xml:space="preserve"> </w:t>
            </w:r>
          </w:p>
        </w:tc>
        <w:tc>
          <w:tcPr>
            <w:tcW w:w="7122" w:type="dxa"/>
            <w:shd w:val="clear" w:color="000000" w:fill="FFFFFF"/>
            <w:noWrap/>
          </w:tcPr>
          <w:p w:rsidR="001932C2" w:rsidRPr="00A6531B" w:rsidRDefault="00A24CC9" w:rsidP="00A24CC9">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T</w:t>
            </w:r>
            <w:r w:rsidR="00EE7BAF" w:rsidRPr="00A6531B">
              <w:rPr>
                <w:rFonts w:ascii="Times New Roman" w:hAnsi="Times New Roman" w:cs="Times New Roman"/>
                <w:iCs/>
                <w:sz w:val="28"/>
                <w:szCs w:val="28"/>
              </w:rPr>
              <w:t>rái phiếu chuyển đổi</w:t>
            </w:r>
            <w:r w:rsidRPr="00A6531B">
              <w:rPr>
                <w:rFonts w:ascii="Times New Roman" w:hAnsi="Times New Roman" w:cs="Times New Roman"/>
                <w:iCs/>
                <w:sz w:val="28"/>
                <w:szCs w:val="28"/>
              </w:rPr>
              <w:t xml:space="preserve"> do tổ chức tín dụng</w:t>
            </w:r>
            <w:r w:rsidR="0068121E" w:rsidRPr="00A6531B">
              <w:rPr>
                <w:rFonts w:ascii="Times New Roman" w:hAnsi="Times New Roman" w:cs="Times New Roman"/>
                <w:iCs/>
                <w:sz w:val="28"/>
                <w:szCs w:val="28"/>
              </w:rPr>
              <w:t xml:space="preserve"> khác</w:t>
            </w:r>
            <w:r w:rsidRPr="00A6531B">
              <w:rPr>
                <w:rFonts w:ascii="Times New Roman" w:hAnsi="Times New Roman" w:cs="Times New Roman"/>
                <w:iCs/>
                <w:sz w:val="28"/>
                <w:szCs w:val="28"/>
              </w:rPr>
              <w:t xml:space="preserve"> phát hành</w:t>
            </w:r>
            <w:r w:rsidR="00EE7BAF" w:rsidRPr="00A6531B">
              <w:rPr>
                <w:rFonts w:ascii="Times New Roman" w:hAnsi="Times New Roman" w:cs="Times New Roman"/>
                <w:iCs/>
                <w:sz w:val="28"/>
                <w:szCs w:val="28"/>
              </w:rPr>
              <w:t>, n</w:t>
            </w:r>
            <w:r w:rsidR="001932C2" w:rsidRPr="00A6531B">
              <w:rPr>
                <w:rFonts w:ascii="Times New Roman" w:hAnsi="Times New Roman" w:cs="Times New Roman"/>
                <w:iCs/>
                <w:sz w:val="28"/>
                <w:szCs w:val="28"/>
              </w:rPr>
              <w:t xml:space="preserve">ợ thứ cấp </w:t>
            </w:r>
            <w:r w:rsidR="00EE7BAF" w:rsidRPr="00A6531B">
              <w:rPr>
                <w:rFonts w:ascii="Times New Roman" w:hAnsi="Times New Roman" w:cs="Times New Roman"/>
                <w:iCs/>
                <w:sz w:val="28"/>
                <w:szCs w:val="28"/>
              </w:rPr>
              <w:t xml:space="preserve">do </w:t>
            </w:r>
            <w:r w:rsidR="001932C2" w:rsidRPr="00A6531B">
              <w:rPr>
                <w:rFonts w:ascii="Times New Roman" w:hAnsi="Times New Roman" w:cs="Times New Roman"/>
                <w:iCs/>
                <w:sz w:val="28"/>
                <w:szCs w:val="28"/>
              </w:rPr>
              <w:t xml:space="preserve">tổ chức tín dụng, chi nhánh ngân hàng nước ngoài khác phát hành đáp ứng đầy đủ các điều kiện để tính vào vốn cấp </w:t>
            </w:r>
            <w:r w:rsidR="007873DF" w:rsidRPr="00A6531B">
              <w:rPr>
                <w:rFonts w:ascii="Times New Roman" w:hAnsi="Times New Roman" w:cs="Times New Roman"/>
                <w:iCs/>
                <w:sz w:val="28"/>
                <w:szCs w:val="28"/>
              </w:rPr>
              <w:t>2</w:t>
            </w:r>
            <w:r w:rsidR="001932C2" w:rsidRPr="00A6531B">
              <w:rPr>
                <w:rFonts w:ascii="Times New Roman" w:hAnsi="Times New Roman" w:cs="Times New Roman"/>
                <w:iCs/>
                <w:sz w:val="28"/>
                <w:szCs w:val="28"/>
              </w:rPr>
              <w:t xml:space="preserve"> của tổ chức tín dụng, chi nhánh ngân hàng nước ngoài phát hành mà tổ chức tín dụng </w:t>
            </w:r>
            <w:r w:rsidR="00EE7BAF" w:rsidRPr="00A6531B">
              <w:rPr>
                <w:rFonts w:ascii="Times New Roman" w:hAnsi="Times New Roman" w:cs="Times New Roman"/>
                <w:iCs/>
                <w:sz w:val="28"/>
                <w:szCs w:val="28"/>
              </w:rPr>
              <w:t>mua</w:t>
            </w:r>
            <w:r w:rsidRPr="00A6531B">
              <w:rPr>
                <w:rFonts w:ascii="Times New Roman" w:hAnsi="Times New Roman" w:cs="Times New Roman"/>
                <w:iCs/>
                <w:sz w:val="28"/>
                <w:szCs w:val="28"/>
              </w:rPr>
              <w:t xml:space="preserve">, đầu tư </w:t>
            </w:r>
            <w:r w:rsidR="00EE7BAF" w:rsidRPr="00A6531B">
              <w:rPr>
                <w:rFonts w:ascii="Times New Roman" w:hAnsi="Times New Roman" w:cs="Times New Roman"/>
                <w:iCs/>
                <w:sz w:val="28"/>
                <w:szCs w:val="28"/>
              </w:rPr>
              <w:t>theo quy định của pháp luật</w:t>
            </w:r>
            <w:r w:rsidR="001932C2" w:rsidRPr="00A6531B">
              <w:rPr>
                <w:rFonts w:ascii="Times New Roman" w:hAnsi="Times New Roman" w:cs="Times New Roman"/>
                <w:iCs/>
                <w:sz w:val="28"/>
                <w:szCs w:val="28"/>
              </w:rPr>
              <w:t>.</w:t>
            </w:r>
          </w:p>
        </w:tc>
        <w:tc>
          <w:tcPr>
            <w:tcW w:w="6663" w:type="dxa"/>
            <w:shd w:val="clear" w:color="000000" w:fill="FFFFFF"/>
            <w:vAlign w:val="center"/>
          </w:tcPr>
          <w:p w:rsidR="00D13092" w:rsidRPr="00A6531B" w:rsidRDefault="00D13092" w:rsidP="00862986">
            <w:pPr>
              <w:spacing w:after="0" w:line="240" w:lineRule="auto"/>
              <w:jc w:val="both"/>
              <w:rPr>
                <w:rFonts w:ascii="Times New Roman" w:hAnsi="Times New Roman"/>
                <w:sz w:val="28"/>
                <w:szCs w:val="28"/>
              </w:rPr>
            </w:pPr>
            <w:r w:rsidRPr="00A6531B">
              <w:rPr>
                <w:rFonts w:ascii="Times New Roman" w:hAnsi="Times New Roman" w:cs="Times New Roman"/>
                <w:iCs/>
                <w:sz w:val="28"/>
                <w:szCs w:val="28"/>
              </w:rPr>
              <w:t>- Đối với trái phiếu chuyển đổi, n</w:t>
            </w:r>
            <w:r w:rsidRPr="00A6531B">
              <w:rPr>
                <w:rFonts w:ascii="Times New Roman" w:hAnsi="Times New Roman" w:cs="Times New Roman"/>
                <w:sz w:val="28"/>
                <w:szCs w:val="28"/>
              </w:rPr>
              <w:t xml:space="preserve">ợ thứ cấp được </w:t>
            </w:r>
            <w:r w:rsidRPr="00A6531B">
              <w:rPr>
                <w:rFonts w:ascii="Times New Roman" w:hAnsi="Times New Roman" w:cs="Times New Roman"/>
                <w:iCs/>
                <w:sz w:val="28"/>
                <w:szCs w:val="28"/>
              </w:rPr>
              <w:t xml:space="preserve">mua, đầu tư kể từ ngày </w:t>
            </w:r>
            <w:r w:rsidR="00383399">
              <w:rPr>
                <w:rFonts w:ascii="Times New Roman" w:hAnsi="Times New Roman" w:cs="Times New Roman"/>
                <w:iCs/>
                <w:sz w:val="28"/>
                <w:szCs w:val="28"/>
              </w:rPr>
              <w:t>12</w:t>
            </w:r>
            <w:r w:rsidR="00E02EDE" w:rsidRPr="00A6531B">
              <w:rPr>
                <w:rFonts w:ascii="Times New Roman" w:hAnsi="Times New Roman" w:cs="Times New Roman"/>
                <w:iCs/>
                <w:sz w:val="28"/>
                <w:szCs w:val="28"/>
              </w:rPr>
              <w:t>/</w:t>
            </w:r>
            <w:r w:rsidR="00383399">
              <w:rPr>
                <w:rFonts w:ascii="Times New Roman" w:hAnsi="Times New Roman" w:cs="Times New Roman"/>
                <w:iCs/>
                <w:sz w:val="28"/>
                <w:szCs w:val="28"/>
              </w:rPr>
              <w:t>02</w:t>
            </w:r>
            <w:r w:rsidR="00E02EDE" w:rsidRPr="00A6531B">
              <w:rPr>
                <w:rFonts w:ascii="Times New Roman" w:hAnsi="Times New Roman" w:cs="Times New Roman"/>
                <w:iCs/>
                <w:sz w:val="28"/>
                <w:szCs w:val="28"/>
              </w:rPr>
              <w:t>/2018</w:t>
            </w:r>
            <w:r w:rsidRPr="00A6531B">
              <w:rPr>
                <w:rFonts w:ascii="Times New Roman" w:hAnsi="Times New Roman" w:cs="Times New Roman"/>
                <w:iCs/>
                <w:sz w:val="28"/>
                <w:szCs w:val="28"/>
              </w:rPr>
              <w:t xml:space="preserve">, tổ chức tín dụng phải trừ khỏi vốn cấp 2 kể từ ngày mua, đầu tư. </w:t>
            </w:r>
            <w:r w:rsidRPr="00A6531B">
              <w:rPr>
                <w:rFonts w:ascii="Times New Roman" w:hAnsi="Times New Roman"/>
                <w:sz w:val="28"/>
                <w:szCs w:val="28"/>
              </w:rPr>
              <w:t xml:space="preserve"> </w:t>
            </w:r>
          </w:p>
          <w:p w:rsidR="00372CEF" w:rsidRPr="00A6531B" w:rsidRDefault="00CB7318" w:rsidP="00862986">
            <w:pPr>
              <w:spacing w:after="0" w:line="240" w:lineRule="auto"/>
              <w:jc w:val="both"/>
              <w:rPr>
                <w:rFonts w:ascii="Times New Roman" w:hAnsi="Times New Roman" w:cs="Times New Roman"/>
                <w:iCs/>
                <w:sz w:val="28"/>
                <w:szCs w:val="28"/>
              </w:rPr>
            </w:pPr>
            <w:r w:rsidRPr="00A6531B">
              <w:rPr>
                <w:rFonts w:ascii="Times New Roman" w:hAnsi="Times New Roman" w:cs="Times New Roman"/>
                <w:sz w:val="28"/>
                <w:szCs w:val="28"/>
              </w:rPr>
              <w:t>-</w:t>
            </w:r>
            <w:r w:rsidR="000B74D5" w:rsidRPr="00A6531B">
              <w:rPr>
                <w:rFonts w:ascii="Times New Roman" w:hAnsi="Times New Roman" w:cs="Times New Roman"/>
                <w:sz w:val="28"/>
                <w:szCs w:val="28"/>
              </w:rPr>
              <w:t xml:space="preserve"> </w:t>
            </w:r>
            <w:r w:rsidR="00A24CC9" w:rsidRPr="00A6531B">
              <w:rPr>
                <w:rFonts w:ascii="Times New Roman" w:hAnsi="Times New Roman" w:cs="Times New Roman"/>
                <w:sz w:val="28"/>
                <w:szCs w:val="28"/>
              </w:rPr>
              <w:t>Đối với trái phiếu chuyển đổi, n</w:t>
            </w:r>
            <w:r w:rsidR="007873DF" w:rsidRPr="00A6531B">
              <w:rPr>
                <w:rFonts w:ascii="Times New Roman" w:hAnsi="Times New Roman" w:cs="Times New Roman"/>
                <w:sz w:val="28"/>
                <w:szCs w:val="28"/>
              </w:rPr>
              <w:t xml:space="preserve">ợ thứ cấp </w:t>
            </w:r>
            <w:r w:rsidR="00A24CC9" w:rsidRPr="00A6531B">
              <w:rPr>
                <w:rFonts w:ascii="Times New Roman" w:hAnsi="Times New Roman" w:cs="Times New Roman"/>
                <w:sz w:val="28"/>
                <w:szCs w:val="28"/>
              </w:rPr>
              <w:t xml:space="preserve">được </w:t>
            </w:r>
            <w:r w:rsidR="00BE69D9" w:rsidRPr="00A6531B">
              <w:rPr>
                <w:rFonts w:ascii="Times New Roman" w:hAnsi="Times New Roman" w:cs="Times New Roman"/>
                <w:iCs/>
                <w:sz w:val="28"/>
                <w:szCs w:val="28"/>
              </w:rPr>
              <w:t>mua, đầu tư</w:t>
            </w:r>
            <w:r w:rsidR="000214BF" w:rsidRPr="00A6531B">
              <w:rPr>
                <w:rFonts w:ascii="Times New Roman" w:hAnsi="Times New Roman" w:cs="Times New Roman"/>
                <w:iCs/>
                <w:sz w:val="28"/>
                <w:szCs w:val="28"/>
              </w:rPr>
              <w:t xml:space="preserve"> trước ngày</w:t>
            </w:r>
            <w:r w:rsidR="00383399">
              <w:rPr>
                <w:rFonts w:ascii="Times New Roman" w:hAnsi="Times New Roman" w:cs="Times New Roman"/>
                <w:iCs/>
                <w:sz w:val="28"/>
                <w:szCs w:val="28"/>
              </w:rPr>
              <w:t xml:space="preserve"> 12</w:t>
            </w:r>
            <w:r w:rsidR="00383399" w:rsidRPr="00A6531B">
              <w:rPr>
                <w:rFonts w:ascii="Times New Roman" w:hAnsi="Times New Roman" w:cs="Times New Roman"/>
                <w:iCs/>
                <w:sz w:val="28"/>
                <w:szCs w:val="28"/>
              </w:rPr>
              <w:t>/</w:t>
            </w:r>
            <w:r w:rsidR="00383399">
              <w:rPr>
                <w:rFonts w:ascii="Times New Roman" w:hAnsi="Times New Roman" w:cs="Times New Roman"/>
                <w:iCs/>
                <w:sz w:val="28"/>
                <w:szCs w:val="28"/>
              </w:rPr>
              <w:t>02</w:t>
            </w:r>
            <w:r w:rsidR="00383399" w:rsidRPr="00A6531B">
              <w:rPr>
                <w:rFonts w:ascii="Times New Roman" w:hAnsi="Times New Roman" w:cs="Times New Roman"/>
                <w:iCs/>
                <w:sz w:val="28"/>
                <w:szCs w:val="28"/>
              </w:rPr>
              <w:t>/2018</w:t>
            </w:r>
            <w:r w:rsidR="00A24CC9" w:rsidRPr="00A6531B">
              <w:rPr>
                <w:rFonts w:ascii="Times New Roman" w:hAnsi="Times New Roman" w:cs="Times New Roman"/>
                <w:iCs/>
                <w:sz w:val="28"/>
                <w:szCs w:val="28"/>
              </w:rPr>
              <w:t>, tổ chức tín dụng</w:t>
            </w:r>
            <w:r w:rsidR="007873DF" w:rsidRPr="00A6531B">
              <w:rPr>
                <w:rFonts w:ascii="Times New Roman" w:hAnsi="Times New Roman" w:cs="Times New Roman"/>
                <w:iCs/>
                <w:sz w:val="28"/>
                <w:szCs w:val="28"/>
              </w:rPr>
              <w:t xml:space="preserve"> trừ khỏi vốn cấp 2 </w:t>
            </w:r>
            <w:r w:rsidR="00372CEF" w:rsidRPr="00A6531B">
              <w:rPr>
                <w:rFonts w:ascii="Times New Roman" w:hAnsi="Times New Roman" w:cs="Times New Roman"/>
                <w:iCs/>
                <w:sz w:val="28"/>
                <w:szCs w:val="28"/>
              </w:rPr>
              <w:t>theo lộ trình sau đây:</w:t>
            </w:r>
          </w:p>
          <w:p w:rsidR="008068C9" w:rsidRPr="00A6531B" w:rsidRDefault="008068C9" w:rsidP="008068C9">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Từ ngày</w:t>
            </w:r>
            <w:r w:rsidR="00383399">
              <w:rPr>
                <w:rFonts w:ascii="Times New Roman" w:hAnsi="Times New Roman" w:cs="Times New Roman"/>
                <w:iCs/>
                <w:sz w:val="28"/>
                <w:szCs w:val="28"/>
              </w:rPr>
              <w:t xml:space="preserve"> 12</w:t>
            </w:r>
            <w:r w:rsidR="00383399" w:rsidRPr="00A6531B">
              <w:rPr>
                <w:rFonts w:ascii="Times New Roman" w:hAnsi="Times New Roman" w:cs="Times New Roman"/>
                <w:iCs/>
                <w:sz w:val="28"/>
                <w:szCs w:val="28"/>
              </w:rPr>
              <w:t>/</w:t>
            </w:r>
            <w:r w:rsidR="00383399">
              <w:rPr>
                <w:rFonts w:ascii="Times New Roman" w:hAnsi="Times New Roman" w:cs="Times New Roman"/>
                <w:iCs/>
                <w:sz w:val="28"/>
                <w:szCs w:val="28"/>
              </w:rPr>
              <w:t>02</w:t>
            </w:r>
            <w:r w:rsidR="00383399" w:rsidRPr="00A6531B">
              <w:rPr>
                <w:rFonts w:ascii="Times New Roman" w:hAnsi="Times New Roman" w:cs="Times New Roman"/>
                <w:iCs/>
                <w:sz w:val="28"/>
                <w:szCs w:val="28"/>
              </w:rPr>
              <w:t>/2018</w:t>
            </w:r>
            <w:r w:rsidRPr="00A6531B">
              <w:rPr>
                <w:rFonts w:ascii="Times New Roman" w:hAnsi="Times New Roman" w:cs="Times New Roman"/>
                <w:iCs/>
                <w:sz w:val="28"/>
                <w:szCs w:val="28"/>
              </w:rPr>
              <w:t xml:space="preserve"> đến hết ngày 31/12/2018: trừ 25% giá trị khoản mua, đầu tư trái phiếu chuyển đổi, nợ thứ </w:t>
            </w:r>
            <w:r w:rsidRPr="00A6531B">
              <w:rPr>
                <w:rFonts w:ascii="Times New Roman" w:hAnsi="Times New Roman" w:cs="Times New Roman"/>
                <w:iCs/>
                <w:sz w:val="28"/>
                <w:szCs w:val="28"/>
              </w:rPr>
              <w:lastRenderedPageBreak/>
              <w:t>cấp;</w:t>
            </w:r>
          </w:p>
          <w:p w:rsidR="008068C9" w:rsidRPr="00A6531B" w:rsidRDefault="008068C9" w:rsidP="008068C9">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Từ ngày 01/01/2019 đến hết ngày 31/12/2019: trừ 50% giá trị khoản mua, đầu tư trái phiếu chuyển đổi, nợ thứ cấp;</w:t>
            </w:r>
          </w:p>
          <w:p w:rsidR="008068C9" w:rsidRPr="00A6531B" w:rsidRDefault="008068C9" w:rsidP="008068C9">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Từ ngày 01/01/2020 đến hết ngày 31/12/2020: trừ 75% giá trị khoản mua, đầu tư trái phiếu chuyển đổi, nợ thứ cấp;</w:t>
            </w:r>
          </w:p>
          <w:p w:rsidR="000B74D5" w:rsidRPr="00A6531B" w:rsidRDefault="008068C9" w:rsidP="008068C9">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Từ ngày 01/01/2021: trừ toàn bộ giá trị khoản mua, đầu tư trái phiếu chuyển đổi, nợ thứ cấp.</w:t>
            </w:r>
          </w:p>
        </w:tc>
      </w:tr>
      <w:tr w:rsidR="001932C2" w:rsidRPr="00A6531B" w:rsidTr="001E24D3">
        <w:trPr>
          <w:trHeight w:val="315"/>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lastRenderedPageBreak/>
              <w:t>(23)</w:t>
            </w:r>
            <w:r w:rsidRPr="00A6531B" w:rsidDel="009578B2">
              <w:rPr>
                <w:rFonts w:ascii="Times New Roman" w:hAnsi="Times New Roman" w:cs="Times New Roman"/>
                <w:sz w:val="28"/>
                <w:szCs w:val="28"/>
              </w:rPr>
              <w:t xml:space="preserve"> </w:t>
            </w:r>
          </w:p>
        </w:tc>
        <w:tc>
          <w:tcPr>
            <w:tcW w:w="7122" w:type="dxa"/>
            <w:shd w:val="clear" w:color="000000" w:fill="FFFFFF"/>
            <w:noWrap/>
          </w:tcPr>
          <w:p w:rsidR="001932C2" w:rsidRPr="00A6531B" w:rsidRDefault="001932C2" w:rsidP="002610D4">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Phần giá trị chênh lệch dương giữa khoản mụ</w:t>
            </w:r>
            <w:r w:rsidR="004D0F62" w:rsidRPr="00A6531B">
              <w:rPr>
                <w:rFonts w:ascii="Times New Roman" w:hAnsi="Times New Roman" w:cs="Times New Roman"/>
                <w:iCs/>
                <w:sz w:val="28"/>
                <w:szCs w:val="28"/>
              </w:rPr>
              <w:t>c (20</w:t>
            </w:r>
            <w:r w:rsidRPr="00A6531B">
              <w:rPr>
                <w:rFonts w:ascii="Times New Roman" w:hAnsi="Times New Roman" w:cs="Times New Roman"/>
                <w:iCs/>
                <w:sz w:val="28"/>
                <w:szCs w:val="28"/>
              </w:rPr>
              <w:t xml:space="preserve">) và </w:t>
            </w:r>
            <w:r w:rsidRPr="00A6531B">
              <w:rPr>
                <w:rFonts w:ascii="Times New Roman" w:hAnsi="Times New Roman" w:cs="Times New Roman"/>
                <w:sz w:val="28"/>
                <w:szCs w:val="28"/>
              </w:rPr>
              <w:t>1,25% của “Tổng tài sản có rủi ro” quy định tại Phụ lục 2</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p>
        </w:tc>
      </w:tr>
      <w:tr w:rsidR="001932C2" w:rsidRPr="00A6531B" w:rsidTr="001E24D3">
        <w:trPr>
          <w:trHeight w:val="315"/>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r w:rsidRPr="00A6531B" w:rsidDel="009578B2">
              <w:rPr>
                <w:rFonts w:ascii="Times New Roman" w:hAnsi="Times New Roman" w:cs="Times New Roman"/>
                <w:sz w:val="28"/>
                <w:szCs w:val="28"/>
              </w:rPr>
              <w:t xml:space="preserve"> </w:t>
            </w:r>
            <w:r w:rsidR="004D0F62" w:rsidRPr="00A6531B">
              <w:rPr>
                <w:rFonts w:ascii="Times New Roman" w:hAnsi="Times New Roman" w:cs="Times New Roman"/>
                <w:sz w:val="28"/>
                <w:szCs w:val="28"/>
              </w:rPr>
              <w:t>(24</w:t>
            </w:r>
            <w:r w:rsidRPr="00A6531B">
              <w:rPr>
                <w:rFonts w:ascii="Times New Roman" w:hAnsi="Times New Roman" w:cs="Times New Roman"/>
                <w:sz w:val="28"/>
                <w:szCs w:val="28"/>
              </w:rPr>
              <w:t>)</w:t>
            </w:r>
            <w:r w:rsidRPr="00A6531B" w:rsidDel="009578B2">
              <w:rPr>
                <w:rFonts w:ascii="Times New Roman" w:hAnsi="Times New Roman" w:cs="Times New Roman"/>
                <w:sz w:val="28"/>
                <w:szCs w:val="28"/>
              </w:rPr>
              <w:t xml:space="preserve"> </w:t>
            </w:r>
          </w:p>
        </w:tc>
        <w:tc>
          <w:tcPr>
            <w:tcW w:w="7122" w:type="dxa"/>
            <w:shd w:val="clear" w:color="000000" w:fill="FFFFFF"/>
            <w:noWrap/>
          </w:tcPr>
          <w:p w:rsidR="001932C2" w:rsidRPr="00A6531B" w:rsidRDefault="001932C2" w:rsidP="0084297D">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xml:space="preserve">Phần giá trị chênh lệch dương giữa </w:t>
            </w:r>
            <w:r w:rsidR="00E5618F" w:rsidRPr="00A6531B">
              <w:rPr>
                <w:rFonts w:ascii="Times New Roman" w:hAnsi="Times New Roman" w:cs="Times New Roman"/>
                <w:iCs/>
                <w:sz w:val="28"/>
                <w:szCs w:val="28"/>
              </w:rPr>
              <w:t xml:space="preserve">khoản </w:t>
            </w:r>
            <w:r w:rsidRPr="00A6531B">
              <w:rPr>
                <w:rFonts w:ascii="Times New Roman" w:hAnsi="Times New Roman" w:cs="Times New Roman"/>
                <w:iCs/>
                <w:sz w:val="28"/>
                <w:szCs w:val="28"/>
              </w:rPr>
              <w:t>mục (2</w:t>
            </w:r>
            <w:r w:rsidR="0084297D" w:rsidRPr="00A6531B">
              <w:rPr>
                <w:rFonts w:ascii="Times New Roman" w:hAnsi="Times New Roman" w:cs="Times New Roman"/>
                <w:iCs/>
                <w:sz w:val="28"/>
                <w:szCs w:val="28"/>
              </w:rPr>
              <w:t>1</w:t>
            </w:r>
            <w:r w:rsidRPr="00A6531B">
              <w:rPr>
                <w:rFonts w:ascii="Times New Roman" w:hAnsi="Times New Roman" w:cs="Times New Roman"/>
                <w:iCs/>
                <w:sz w:val="28"/>
                <w:szCs w:val="28"/>
              </w:rPr>
              <w:t xml:space="preserve">) và 50% của A </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p>
        </w:tc>
      </w:tr>
      <w:tr w:rsidR="001932C2" w:rsidRPr="00A6531B" w:rsidTr="001E24D3">
        <w:trPr>
          <w:trHeight w:val="315"/>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p>
        </w:tc>
        <w:tc>
          <w:tcPr>
            <w:tcW w:w="7122" w:type="dxa"/>
            <w:shd w:val="clear" w:color="000000" w:fill="FFFFFF"/>
            <w:noWrap/>
          </w:tcPr>
          <w:p w:rsidR="001932C2" w:rsidRPr="00A6531B" w:rsidRDefault="001932C2" w:rsidP="002610D4">
            <w:pPr>
              <w:spacing w:after="0" w:line="240" w:lineRule="auto"/>
              <w:jc w:val="both"/>
              <w:rPr>
                <w:rFonts w:ascii="Times New Roman" w:hAnsi="Times New Roman" w:cs="Times New Roman"/>
                <w:b/>
                <w:iCs/>
                <w:sz w:val="28"/>
                <w:szCs w:val="28"/>
              </w:rPr>
            </w:pPr>
            <w:r w:rsidRPr="00A6531B">
              <w:rPr>
                <w:rFonts w:ascii="Times New Roman" w:hAnsi="Times New Roman" w:cs="Times New Roman"/>
                <w:b/>
                <w:iCs/>
                <w:sz w:val="28"/>
                <w:szCs w:val="28"/>
              </w:rPr>
              <w:t>Các khoản giảm trừ bổ</w:t>
            </w:r>
            <w:r w:rsidR="00F32968" w:rsidRPr="00A6531B">
              <w:rPr>
                <w:rFonts w:ascii="Times New Roman" w:hAnsi="Times New Roman" w:cs="Times New Roman"/>
                <w:b/>
                <w:iCs/>
                <w:sz w:val="28"/>
                <w:szCs w:val="28"/>
              </w:rPr>
              <w:t xml:space="preserve"> sung</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p>
        </w:tc>
      </w:tr>
      <w:tr w:rsidR="001932C2" w:rsidRPr="00A6531B" w:rsidTr="001E24D3">
        <w:trPr>
          <w:trHeight w:val="315"/>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(2</w:t>
            </w:r>
            <w:r w:rsidR="004D0F62" w:rsidRPr="00A6531B">
              <w:rPr>
                <w:rFonts w:ascii="Times New Roman" w:hAnsi="Times New Roman" w:cs="Times New Roman"/>
                <w:sz w:val="28"/>
                <w:szCs w:val="28"/>
              </w:rPr>
              <w:t>5</w:t>
            </w:r>
            <w:r w:rsidRPr="00A6531B">
              <w:rPr>
                <w:rFonts w:ascii="Times New Roman" w:hAnsi="Times New Roman" w:cs="Times New Roman"/>
                <w:sz w:val="28"/>
                <w:szCs w:val="28"/>
              </w:rPr>
              <w:t>)</w:t>
            </w:r>
          </w:p>
        </w:tc>
        <w:tc>
          <w:tcPr>
            <w:tcW w:w="7122" w:type="dxa"/>
            <w:shd w:val="clear" w:color="000000" w:fill="FFFFFF"/>
            <w:noWrap/>
          </w:tcPr>
          <w:p w:rsidR="001932C2" w:rsidRPr="00A6531B" w:rsidRDefault="001932C2" w:rsidP="002610D4">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Phần giá trị chênh lệch dương giữa (B1-B2) và A</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p>
        </w:tc>
      </w:tr>
      <w:tr w:rsidR="001932C2" w:rsidRPr="00A6531B" w:rsidTr="001E24D3">
        <w:trPr>
          <w:trHeight w:val="315"/>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p>
        </w:tc>
        <w:tc>
          <w:tcPr>
            <w:tcW w:w="7122" w:type="dxa"/>
            <w:shd w:val="clear" w:color="000000" w:fill="FFFFFF"/>
            <w:noWrap/>
          </w:tcPr>
          <w:p w:rsidR="001932C2" w:rsidRPr="00A6531B" w:rsidRDefault="001932C2" w:rsidP="002610D4">
            <w:pPr>
              <w:spacing w:after="0" w:line="240" w:lineRule="auto"/>
              <w:jc w:val="both"/>
              <w:rPr>
                <w:rFonts w:ascii="Times New Roman" w:hAnsi="Times New Roman" w:cs="Times New Roman"/>
                <w:b/>
                <w:iCs/>
                <w:sz w:val="28"/>
                <w:szCs w:val="28"/>
              </w:rPr>
            </w:pPr>
            <w:r w:rsidRPr="00A6531B">
              <w:rPr>
                <w:rFonts w:ascii="Times New Roman" w:hAnsi="Times New Roman" w:cs="Times New Roman"/>
                <w:b/>
                <w:iCs/>
                <w:sz w:val="28"/>
                <w:szCs w:val="28"/>
              </w:rPr>
              <w:t>Các khoản mục giảm trừ khi tính vốn tự có</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r>
      <w:tr w:rsidR="001932C2" w:rsidRPr="00A6531B" w:rsidTr="001E24D3">
        <w:trPr>
          <w:trHeight w:val="494"/>
        </w:trPr>
        <w:tc>
          <w:tcPr>
            <w:tcW w:w="830" w:type="dxa"/>
            <w:shd w:val="clear" w:color="000000" w:fill="FFFFFF"/>
            <w:noWrap/>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(2</w:t>
            </w:r>
            <w:r w:rsidR="004D0F62" w:rsidRPr="00A6531B">
              <w:rPr>
                <w:rFonts w:ascii="Times New Roman" w:hAnsi="Times New Roman" w:cs="Times New Roman"/>
                <w:sz w:val="28"/>
                <w:szCs w:val="28"/>
              </w:rPr>
              <w:t>6</w:t>
            </w:r>
            <w:r w:rsidRPr="00A6531B">
              <w:rPr>
                <w:rFonts w:ascii="Times New Roman" w:hAnsi="Times New Roman" w:cs="Times New Roman"/>
                <w:sz w:val="28"/>
                <w:szCs w:val="28"/>
              </w:rPr>
              <w:t>)</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100% phần chênh lệch giảm do đánh giá lại tài sản cố định theo quy định của pháp luật</w:t>
            </w:r>
          </w:p>
        </w:tc>
        <w:tc>
          <w:tcPr>
            <w:tcW w:w="6663" w:type="dxa"/>
            <w:shd w:val="clear" w:color="000000" w:fill="FFFFFF"/>
            <w:noWrap/>
            <w:vAlign w:val="center"/>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100% tổng số dư nợ của tài khoản chênh lệch đánh giá lại tài sản cố định.</w:t>
            </w:r>
          </w:p>
        </w:tc>
      </w:tr>
      <w:tr w:rsidR="001932C2" w:rsidRPr="00A6531B" w:rsidTr="001E24D3">
        <w:trPr>
          <w:trHeight w:val="440"/>
        </w:trPr>
        <w:tc>
          <w:tcPr>
            <w:tcW w:w="830" w:type="dxa"/>
            <w:shd w:val="clear" w:color="000000" w:fill="FFFFFF"/>
            <w:noWrap/>
          </w:tcPr>
          <w:p w:rsidR="001932C2" w:rsidRPr="00A6531B" w:rsidRDefault="004D0F6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(27</w:t>
            </w:r>
            <w:r w:rsidR="001932C2" w:rsidRPr="00A6531B">
              <w:rPr>
                <w:rFonts w:ascii="Times New Roman" w:hAnsi="Times New Roman" w:cs="Times New Roman"/>
                <w:sz w:val="28"/>
                <w:szCs w:val="28"/>
              </w:rPr>
              <w:t>)</w:t>
            </w:r>
          </w:p>
        </w:tc>
        <w:tc>
          <w:tcPr>
            <w:tcW w:w="7122" w:type="dxa"/>
            <w:shd w:val="clear" w:color="000000" w:fill="FFFFFF"/>
          </w:tcPr>
          <w:p w:rsidR="001932C2" w:rsidRPr="00A6531B" w:rsidRDefault="001932C2" w:rsidP="002610D4">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100% phần chênh lệch giảm do đánh giá lại các khoản góp vốn đầu tư dài hạn theo quy định của pháp luậ</w:t>
            </w:r>
            <w:r w:rsidR="001D5EC3" w:rsidRPr="00A6531B">
              <w:rPr>
                <w:rFonts w:ascii="Times New Roman" w:hAnsi="Times New Roman" w:cs="Times New Roman"/>
                <w:sz w:val="28"/>
                <w:szCs w:val="28"/>
              </w:rPr>
              <w:t>t</w:t>
            </w:r>
          </w:p>
        </w:tc>
        <w:tc>
          <w:tcPr>
            <w:tcW w:w="6663" w:type="dxa"/>
            <w:shd w:val="clear" w:color="000000" w:fill="FFFFFF"/>
            <w:noWrap/>
            <w:vAlign w:val="center"/>
          </w:tcPr>
          <w:p w:rsidR="001932C2" w:rsidRPr="00A6531B" w:rsidRDefault="001932C2" w:rsidP="002610D4">
            <w:pPr>
              <w:spacing w:after="0" w:line="240" w:lineRule="auto"/>
              <w:jc w:val="both"/>
              <w:rPr>
                <w:rStyle w:val="Emphasis"/>
                <w:rFonts w:ascii="Times New Roman" w:hAnsi="Times New Roman"/>
                <w:i w:val="0"/>
                <w:sz w:val="28"/>
                <w:szCs w:val="28"/>
              </w:rPr>
            </w:pPr>
            <w:r w:rsidRPr="00A6531B">
              <w:rPr>
                <w:rStyle w:val="Emphasis"/>
                <w:rFonts w:ascii="Times New Roman" w:hAnsi="Times New Roman"/>
                <w:i w:val="0"/>
                <w:sz w:val="28"/>
                <w:szCs w:val="28"/>
              </w:rPr>
              <w:t>100% tổng số dư nợ của tài khoản chênh lệch đánh giá lại tài sản đối với các khoản góp vốn đầu tư dài hạn.</w:t>
            </w:r>
          </w:p>
        </w:tc>
      </w:tr>
      <w:tr w:rsidR="001932C2" w:rsidRPr="00A6531B" w:rsidTr="001E24D3">
        <w:trPr>
          <w:trHeight w:val="530"/>
        </w:trPr>
        <w:tc>
          <w:tcPr>
            <w:tcW w:w="830" w:type="dxa"/>
            <w:shd w:val="clear" w:color="000000" w:fill="FFFFFF"/>
            <w:vAlign w:val="center"/>
          </w:tcPr>
          <w:p w:rsidR="001932C2" w:rsidRPr="00A6531B" w:rsidRDefault="001932C2" w:rsidP="002610D4">
            <w:pPr>
              <w:spacing w:after="0" w:line="240" w:lineRule="auto"/>
              <w:rPr>
                <w:rFonts w:ascii="Times New Roman" w:hAnsi="Times New Roman" w:cs="Times New Roman"/>
                <w:b/>
                <w:bCs/>
                <w:sz w:val="28"/>
                <w:szCs w:val="28"/>
              </w:rPr>
            </w:pPr>
            <w:r w:rsidRPr="00A6531B">
              <w:rPr>
                <w:rFonts w:ascii="Times New Roman" w:hAnsi="Times New Roman" w:cs="Times New Roman"/>
                <w:b/>
                <w:bCs/>
                <w:sz w:val="28"/>
                <w:szCs w:val="28"/>
              </w:rPr>
              <w:t>(C)</w:t>
            </w:r>
          </w:p>
        </w:tc>
        <w:tc>
          <w:tcPr>
            <w:tcW w:w="7122" w:type="dxa"/>
            <w:shd w:val="clear" w:color="000000" w:fill="FFFFFF"/>
            <w:vAlign w:val="center"/>
          </w:tcPr>
          <w:p w:rsidR="001932C2" w:rsidRPr="00A6531B" w:rsidRDefault="001932C2" w:rsidP="002610D4">
            <w:pPr>
              <w:spacing w:after="0" w:line="240" w:lineRule="auto"/>
              <w:rPr>
                <w:rFonts w:ascii="Times New Roman" w:hAnsi="Times New Roman" w:cs="Times New Roman"/>
                <w:b/>
                <w:bCs/>
                <w:sz w:val="28"/>
                <w:szCs w:val="28"/>
                <w:lang w:val="pt-BR"/>
              </w:rPr>
            </w:pPr>
            <w:r w:rsidRPr="00A6531B">
              <w:rPr>
                <w:rFonts w:ascii="Times New Roman" w:hAnsi="Times New Roman" w:cs="Times New Roman"/>
                <w:b/>
                <w:bCs/>
                <w:sz w:val="28"/>
                <w:szCs w:val="28"/>
                <w:lang w:val="pt-BR"/>
              </w:rPr>
              <w:t>VỐN TỰ CÓ RIÊNG LẺ</w:t>
            </w:r>
            <w:r w:rsidR="004D0F62" w:rsidRPr="00A6531B">
              <w:rPr>
                <w:rFonts w:ascii="Times New Roman" w:hAnsi="Times New Roman" w:cs="Times New Roman"/>
                <w:b/>
                <w:bCs/>
                <w:sz w:val="28"/>
                <w:szCs w:val="28"/>
                <w:lang w:val="pt-BR"/>
              </w:rPr>
              <w:t xml:space="preserve"> (C) = (A) + (B) – (26</w:t>
            </w:r>
            <w:r w:rsidRPr="00A6531B">
              <w:rPr>
                <w:rFonts w:ascii="Times New Roman" w:hAnsi="Times New Roman" w:cs="Times New Roman"/>
                <w:b/>
                <w:bCs/>
                <w:sz w:val="28"/>
                <w:szCs w:val="28"/>
                <w:lang w:val="pt-BR"/>
              </w:rPr>
              <w:t>) – (2</w:t>
            </w:r>
            <w:r w:rsidR="004D0F62" w:rsidRPr="00A6531B">
              <w:rPr>
                <w:rFonts w:ascii="Times New Roman" w:hAnsi="Times New Roman" w:cs="Times New Roman"/>
                <w:b/>
                <w:bCs/>
                <w:sz w:val="28"/>
                <w:szCs w:val="28"/>
                <w:lang w:val="pt-BR"/>
              </w:rPr>
              <w:t>7</w:t>
            </w:r>
            <w:r w:rsidRPr="00A6531B">
              <w:rPr>
                <w:rFonts w:ascii="Times New Roman" w:hAnsi="Times New Roman" w:cs="Times New Roman"/>
                <w:b/>
                <w:bCs/>
                <w:sz w:val="28"/>
                <w:szCs w:val="28"/>
                <w:lang w:val="pt-BR"/>
              </w:rPr>
              <w:t xml:space="preserve">) </w:t>
            </w:r>
          </w:p>
        </w:tc>
        <w:tc>
          <w:tcPr>
            <w:tcW w:w="6663" w:type="dxa"/>
            <w:shd w:val="clear" w:color="000000" w:fill="FFFFFF"/>
            <w:vAlign w:val="center"/>
          </w:tcPr>
          <w:p w:rsidR="001932C2" w:rsidRPr="00A6531B" w:rsidRDefault="001932C2" w:rsidP="002610D4">
            <w:pPr>
              <w:spacing w:after="0" w:line="240" w:lineRule="auto"/>
              <w:jc w:val="both"/>
              <w:rPr>
                <w:rFonts w:ascii="Times New Roman" w:hAnsi="Times New Roman" w:cs="Times New Roman"/>
                <w:b/>
                <w:bCs/>
                <w:sz w:val="28"/>
                <w:szCs w:val="28"/>
                <w:lang w:val="pt-BR"/>
              </w:rPr>
            </w:pPr>
          </w:p>
        </w:tc>
      </w:tr>
    </w:tbl>
    <w:p w:rsidR="00707D58" w:rsidRPr="00A6531B" w:rsidRDefault="00707D58" w:rsidP="00707D58">
      <w:pPr>
        <w:tabs>
          <w:tab w:val="left" w:pos="7785"/>
        </w:tabs>
        <w:jc w:val="both"/>
        <w:rPr>
          <w:rFonts w:ascii="Times New Roman" w:hAnsi="Times New Roman" w:cs="Times New Roman"/>
          <w:b/>
          <w:sz w:val="28"/>
          <w:szCs w:val="28"/>
          <w:lang w:val="pt-BR"/>
        </w:rPr>
      </w:pPr>
    </w:p>
    <w:p w:rsidR="00707D58" w:rsidRPr="00A6531B" w:rsidRDefault="00707D58" w:rsidP="00E245D5">
      <w:pPr>
        <w:tabs>
          <w:tab w:val="left" w:pos="7785"/>
        </w:tabs>
        <w:spacing w:after="120" w:line="240" w:lineRule="auto"/>
        <w:ind w:firstLine="709"/>
        <w:jc w:val="both"/>
        <w:rPr>
          <w:rFonts w:ascii="Times New Roman" w:hAnsi="Times New Roman" w:cs="Times New Roman"/>
          <w:b/>
          <w:sz w:val="28"/>
          <w:szCs w:val="28"/>
          <w:lang w:val="pt-BR"/>
        </w:rPr>
      </w:pPr>
      <w:r w:rsidRPr="00A6531B">
        <w:rPr>
          <w:rFonts w:ascii="Times New Roman" w:hAnsi="Times New Roman" w:cs="Times New Roman"/>
          <w:b/>
          <w:sz w:val="28"/>
          <w:szCs w:val="28"/>
          <w:lang w:val="pt-BR"/>
        </w:rPr>
        <w:br w:type="page"/>
      </w:r>
      <w:r w:rsidRPr="00A6531B">
        <w:rPr>
          <w:rFonts w:ascii="Times New Roman" w:hAnsi="Times New Roman" w:cs="Times New Roman"/>
          <w:b/>
          <w:sz w:val="28"/>
          <w:szCs w:val="28"/>
          <w:lang w:val="pt-BR"/>
        </w:rPr>
        <w:lastRenderedPageBreak/>
        <w:t xml:space="preserve">II. Vốn tự có hợp nhất </w:t>
      </w:r>
      <w:r w:rsidRPr="00A6531B">
        <w:rPr>
          <w:rFonts w:ascii="Times New Roman" w:hAnsi="Times New Roman" w:cs="Times New Roman"/>
          <w:b/>
          <w:sz w:val="28"/>
          <w:szCs w:val="28"/>
          <w:lang w:val="pt-BR"/>
        </w:rPr>
        <w:tab/>
      </w:r>
    </w:p>
    <w:p w:rsidR="00707D58" w:rsidRPr="00A6531B" w:rsidRDefault="00707D58" w:rsidP="00E245D5">
      <w:pPr>
        <w:tabs>
          <w:tab w:val="left" w:pos="7785"/>
        </w:tabs>
        <w:spacing w:after="120" w:line="240" w:lineRule="auto"/>
        <w:ind w:firstLine="709"/>
        <w:jc w:val="both"/>
        <w:rPr>
          <w:rFonts w:ascii="Times New Roman" w:hAnsi="Times New Roman" w:cs="Times New Roman"/>
          <w:b/>
          <w:sz w:val="28"/>
          <w:szCs w:val="28"/>
          <w:lang w:val="pt-BR"/>
        </w:rPr>
      </w:pPr>
      <w:r w:rsidRPr="00A6531B">
        <w:rPr>
          <w:rFonts w:ascii="Times New Roman" w:hAnsi="Times New Roman" w:cs="Times New Roman"/>
          <w:b/>
          <w:sz w:val="28"/>
          <w:szCs w:val="28"/>
          <w:lang w:val="pt-BR"/>
        </w:rPr>
        <w:t>1. Nguyên tắc chung:</w:t>
      </w:r>
    </w:p>
    <w:p w:rsidR="00707D58" w:rsidRPr="00A6531B" w:rsidRDefault="00707D58" w:rsidP="00E245D5">
      <w:pPr>
        <w:spacing w:after="120" w:line="240" w:lineRule="auto"/>
        <w:ind w:firstLine="660"/>
        <w:jc w:val="both"/>
        <w:outlineLvl w:val="0"/>
        <w:rPr>
          <w:rFonts w:ascii="Times New Roman" w:hAnsi="Times New Roman" w:cs="Times New Roman"/>
          <w:sz w:val="28"/>
          <w:szCs w:val="28"/>
          <w:lang w:val="pt-BR"/>
        </w:rPr>
      </w:pPr>
      <w:r w:rsidRPr="00A6531B">
        <w:rPr>
          <w:rFonts w:ascii="Times New Roman" w:hAnsi="Times New Roman" w:cs="Times New Roman"/>
          <w:sz w:val="28"/>
          <w:szCs w:val="28"/>
          <w:lang w:val="pt-BR"/>
        </w:rPr>
        <w:t>a. Vốn tự có hợp nhất được xác định theo các cấu phần quy định tại điểm 2 dưới đây, lấy từ Bảng cân đối kế toán hợp nhất, trong đó không hợp nhất công ty con là doanh nghiệp hoạt động theo Luật kinh doanh bảo hiểm.</w:t>
      </w:r>
    </w:p>
    <w:p w:rsidR="00707D58" w:rsidRPr="00A6531B" w:rsidRDefault="00707D58" w:rsidP="00E245D5">
      <w:pPr>
        <w:spacing w:after="120" w:line="240" w:lineRule="auto"/>
        <w:ind w:firstLine="660"/>
        <w:jc w:val="both"/>
        <w:outlineLvl w:val="0"/>
        <w:rPr>
          <w:rFonts w:ascii="Times New Roman" w:hAnsi="Times New Roman" w:cs="Times New Roman"/>
          <w:sz w:val="28"/>
          <w:szCs w:val="28"/>
          <w:lang w:val="pt-BR"/>
        </w:rPr>
      </w:pPr>
      <w:r w:rsidRPr="00A6531B">
        <w:rPr>
          <w:rFonts w:ascii="Times New Roman" w:hAnsi="Times New Roman" w:cs="Times New Roman"/>
          <w:sz w:val="28"/>
          <w:szCs w:val="28"/>
          <w:lang w:val="pt-BR"/>
        </w:rPr>
        <w:t xml:space="preserve">b. Trường hợp Báo cáo tài chính hợp nhất nêu tại điểm a không có các khoản mục cụ thể để tính vốn cấp 1 hợp nhất và vốn cấp 2 hợp nhất, thì </w:t>
      </w:r>
      <w:r w:rsidR="00770FCC" w:rsidRPr="00A6531B">
        <w:rPr>
          <w:rFonts w:ascii="Times New Roman" w:hAnsi="Times New Roman" w:cs="Times New Roman"/>
          <w:sz w:val="28"/>
          <w:szCs w:val="28"/>
          <w:lang w:val="pt-BR"/>
        </w:rPr>
        <w:t>tổ chức tín dụng</w:t>
      </w:r>
      <w:r w:rsidRPr="00A6531B">
        <w:rPr>
          <w:rFonts w:ascii="Times New Roman" w:hAnsi="Times New Roman" w:cs="Times New Roman"/>
          <w:sz w:val="28"/>
          <w:szCs w:val="28"/>
          <w:lang w:val="pt-BR"/>
        </w:rPr>
        <w:t xml:space="preserve"> phải xây dựng số liệu thống kê từ các bảng cân đối kế toán riêng lẻ của các đối tượng hợp nhất để đảm bảo việc tính toán đầy đủ, chính xác các khoản mục vốn cấp 1 và vốn cấp 2. </w:t>
      </w:r>
    </w:p>
    <w:p w:rsidR="00707D58" w:rsidRPr="00A6531B" w:rsidRDefault="00707D58" w:rsidP="00707D58">
      <w:pPr>
        <w:tabs>
          <w:tab w:val="left" w:pos="7785"/>
        </w:tabs>
        <w:spacing w:after="120"/>
        <w:ind w:firstLine="709"/>
        <w:jc w:val="both"/>
        <w:rPr>
          <w:rFonts w:ascii="Times New Roman" w:hAnsi="Times New Roman" w:cs="Times New Roman"/>
          <w:b/>
          <w:sz w:val="28"/>
          <w:szCs w:val="28"/>
          <w:lang w:val="pt-BR"/>
        </w:rPr>
      </w:pPr>
      <w:r w:rsidRPr="00A6531B">
        <w:rPr>
          <w:rFonts w:ascii="Times New Roman" w:hAnsi="Times New Roman" w:cs="Times New Roman"/>
          <w:b/>
          <w:sz w:val="28"/>
          <w:szCs w:val="28"/>
          <w:lang w:val="pt-BR"/>
        </w:rPr>
        <w:t>2. Cấu phần và cách xác định vốn tự có hợp nhất:</w:t>
      </w:r>
      <w:r w:rsidRPr="00A6531B">
        <w:rPr>
          <w:rFonts w:ascii="Times New Roman" w:hAnsi="Times New Roman" w:cs="Times New Roman"/>
          <w:sz w:val="28"/>
          <w:szCs w:val="28"/>
          <w:lang w:val="pt-BR"/>
        </w:rPr>
        <w:tab/>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830"/>
        <w:gridCol w:w="7548"/>
        <w:gridCol w:w="6237"/>
      </w:tblGrid>
      <w:tr w:rsidR="00102EED" w:rsidRPr="00A6531B" w:rsidTr="002B00C8">
        <w:trPr>
          <w:trHeight w:val="578"/>
          <w:tblHeader/>
        </w:trPr>
        <w:tc>
          <w:tcPr>
            <w:tcW w:w="830" w:type="dxa"/>
            <w:shd w:val="clear" w:color="auto" w:fill="FFFFFF"/>
            <w:vAlign w:val="center"/>
          </w:tcPr>
          <w:p w:rsidR="00707D58" w:rsidRPr="00A6531B" w:rsidRDefault="00707D58" w:rsidP="00147FCC">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Mục</w:t>
            </w:r>
          </w:p>
        </w:tc>
        <w:tc>
          <w:tcPr>
            <w:tcW w:w="7548" w:type="dxa"/>
            <w:shd w:val="clear" w:color="auto" w:fill="FFFFFF"/>
            <w:vAlign w:val="center"/>
          </w:tcPr>
          <w:p w:rsidR="00707D58" w:rsidRPr="00A6531B" w:rsidRDefault="00707D58" w:rsidP="00147FCC">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Cấu phần</w:t>
            </w:r>
          </w:p>
        </w:tc>
        <w:tc>
          <w:tcPr>
            <w:tcW w:w="6237" w:type="dxa"/>
            <w:shd w:val="clear" w:color="auto" w:fill="FFFFFF"/>
            <w:noWrap/>
            <w:vAlign w:val="center"/>
          </w:tcPr>
          <w:p w:rsidR="00707D58" w:rsidRPr="00A6531B" w:rsidRDefault="00707D58" w:rsidP="00147FCC">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Cách xác định</w:t>
            </w:r>
          </w:p>
        </w:tc>
      </w:tr>
      <w:tr w:rsidR="00102EED" w:rsidRPr="00A6531B" w:rsidTr="002B00C8">
        <w:trPr>
          <w:trHeight w:val="521"/>
        </w:trPr>
        <w:tc>
          <w:tcPr>
            <w:tcW w:w="830" w:type="dxa"/>
            <w:shd w:val="clear" w:color="auto" w:fill="FFFFFF"/>
            <w:noWrap/>
          </w:tcPr>
          <w:p w:rsidR="00707D58" w:rsidRPr="00A6531B" w:rsidRDefault="00707D58" w:rsidP="00147FCC">
            <w:pPr>
              <w:spacing w:after="0" w:line="240" w:lineRule="auto"/>
              <w:jc w:val="center"/>
              <w:rPr>
                <w:rFonts w:ascii="Times New Roman" w:hAnsi="Times New Roman" w:cs="Times New Roman"/>
                <w:sz w:val="28"/>
                <w:szCs w:val="28"/>
              </w:rPr>
            </w:pPr>
          </w:p>
        </w:tc>
        <w:tc>
          <w:tcPr>
            <w:tcW w:w="7548" w:type="dxa"/>
            <w:shd w:val="clear" w:color="auto" w:fill="FFFFFF"/>
            <w:noWrap/>
            <w:vAlign w:val="center"/>
          </w:tcPr>
          <w:p w:rsidR="00707D58" w:rsidRPr="00A6531B" w:rsidRDefault="00707D58" w:rsidP="00147FCC">
            <w:pPr>
              <w:spacing w:after="0" w:line="240" w:lineRule="auto"/>
              <w:rPr>
                <w:rFonts w:ascii="Times New Roman" w:hAnsi="Times New Roman" w:cs="Times New Roman"/>
                <w:b/>
                <w:bCs/>
                <w:sz w:val="28"/>
                <w:szCs w:val="28"/>
                <w:lang w:val="pt-BR"/>
              </w:rPr>
            </w:pPr>
            <w:r w:rsidRPr="00A6531B">
              <w:rPr>
                <w:rFonts w:ascii="Times New Roman" w:hAnsi="Times New Roman" w:cs="Times New Roman"/>
                <w:b/>
                <w:bCs/>
                <w:sz w:val="28"/>
                <w:szCs w:val="28"/>
                <w:lang w:val="pt-BR"/>
              </w:rPr>
              <w:t xml:space="preserve">VỐN CẤP 1 HỢP NHẤT (A) = A1 - A2- A3 </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lang w:val="pt-BR"/>
              </w:rPr>
            </w:pPr>
            <w:r w:rsidRPr="00A6531B">
              <w:rPr>
                <w:rFonts w:ascii="Times New Roman" w:hAnsi="Times New Roman" w:cs="Times New Roman"/>
                <w:sz w:val="28"/>
                <w:szCs w:val="28"/>
                <w:lang w:val="pt-BR"/>
              </w:rPr>
              <w:t> </w:t>
            </w:r>
          </w:p>
        </w:tc>
      </w:tr>
      <w:tr w:rsidR="00102EED" w:rsidRPr="00A92F39" w:rsidTr="002B00C8">
        <w:trPr>
          <w:trHeight w:val="31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lang w:val="pt-BR"/>
              </w:rPr>
            </w:pPr>
          </w:p>
        </w:tc>
        <w:tc>
          <w:tcPr>
            <w:tcW w:w="7548" w:type="dxa"/>
            <w:shd w:val="clear" w:color="auto" w:fill="FFFFFF"/>
          </w:tcPr>
          <w:p w:rsidR="00707D58" w:rsidRPr="00A6531B" w:rsidRDefault="00707D58" w:rsidP="00147FCC">
            <w:pPr>
              <w:tabs>
                <w:tab w:val="left" w:pos="5074"/>
              </w:tabs>
              <w:spacing w:after="0" w:line="240" w:lineRule="auto"/>
              <w:rPr>
                <w:rFonts w:ascii="Times New Roman" w:hAnsi="Times New Roman" w:cs="Times New Roman"/>
                <w:b/>
                <w:sz w:val="28"/>
                <w:szCs w:val="28"/>
                <w:lang w:val="pt-BR"/>
              </w:rPr>
            </w:pPr>
            <w:r w:rsidRPr="00A6531B">
              <w:rPr>
                <w:rFonts w:ascii="Times New Roman" w:hAnsi="Times New Roman" w:cs="Times New Roman"/>
                <w:b/>
                <w:sz w:val="28"/>
                <w:szCs w:val="28"/>
                <w:lang w:val="pt-BR"/>
              </w:rPr>
              <w:t>Cấu phần vốn cấp 1 hợp nhất (A1) = ∑1÷8</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lang w:val="pt-BR"/>
              </w:rPr>
            </w:pPr>
          </w:p>
        </w:tc>
      </w:tr>
      <w:tr w:rsidR="00102EED" w:rsidRPr="00A6531B" w:rsidTr="002B00C8">
        <w:trPr>
          <w:trHeight w:val="31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Vốn điều lệ (vốn đã được cấp, vốn đã góp)</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Lấy số liệu tại khoản mục</w:t>
            </w:r>
            <w:r w:rsidRPr="00A6531B">
              <w:rPr>
                <w:rFonts w:ascii="Times New Roman" w:hAnsi="Times New Roman" w:cs="Times New Roman"/>
                <w:b/>
                <w:sz w:val="28"/>
                <w:szCs w:val="28"/>
              </w:rPr>
              <w:t xml:space="preserve"> Vốn điều lệ</w:t>
            </w:r>
            <w:r w:rsidRPr="00A6531B">
              <w:rPr>
                <w:rFonts w:ascii="Times New Roman" w:hAnsi="Times New Roman" w:cs="Times New Roman"/>
                <w:sz w:val="28"/>
                <w:szCs w:val="28"/>
              </w:rPr>
              <w:t xml:space="preserve"> trên Bảng cân đối kế toán hợp nhất.</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Đối với tổ chức tín dụng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w:t>
            </w:r>
          </w:p>
        </w:tc>
      </w:tr>
      <w:tr w:rsidR="00102EED" w:rsidRPr="00A6531B" w:rsidTr="002B00C8">
        <w:trPr>
          <w:trHeight w:val="31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(2)</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Quỹ dự trữ bổ sung vốn điều lệ</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Quỹ dự trữ bổ sung vốn điều lệ thuộc khoản mục </w:t>
            </w:r>
            <w:r w:rsidRPr="00A6531B">
              <w:rPr>
                <w:rFonts w:ascii="Times New Roman" w:hAnsi="Times New Roman" w:cs="Times New Roman"/>
                <w:b/>
                <w:sz w:val="28"/>
                <w:szCs w:val="28"/>
              </w:rPr>
              <w:t>Quỹ của tổ chức tín dụng</w:t>
            </w:r>
            <w:r w:rsidRPr="00A6531B">
              <w:rPr>
                <w:rFonts w:ascii="Times New Roman" w:hAnsi="Times New Roman" w:cs="Times New Roman"/>
                <w:sz w:val="28"/>
                <w:szCs w:val="28"/>
              </w:rPr>
              <w:t xml:space="preserve"> trên Bảng cân đối kế toán hợp nhất.</w:t>
            </w:r>
          </w:p>
        </w:tc>
      </w:tr>
      <w:tr w:rsidR="00102EED" w:rsidRPr="00A6531B" w:rsidTr="002B00C8">
        <w:trPr>
          <w:trHeight w:val="31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(3)</w:t>
            </w:r>
          </w:p>
        </w:tc>
        <w:tc>
          <w:tcPr>
            <w:tcW w:w="7548" w:type="dxa"/>
            <w:shd w:val="clear" w:color="auto" w:fill="FFFFFF"/>
          </w:tcPr>
          <w:p w:rsidR="00707D58" w:rsidRPr="00A6531B" w:rsidRDefault="00707D58" w:rsidP="006570F2">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 xml:space="preserve">Quỹ đầu tư phát triển </w:t>
            </w:r>
          </w:p>
        </w:tc>
        <w:tc>
          <w:tcPr>
            <w:tcW w:w="6237" w:type="dxa"/>
            <w:shd w:val="clear" w:color="auto" w:fill="FFFFFF"/>
            <w:vAlign w:val="center"/>
          </w:tcPr>
          <w:p w:rsidR="00707D58" w:rsidRPr="00A6531B" w:rsidRDefault="00707D58" w:rsidP="006570F2">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Lấy số liệu Quỹ đầu tư phát triển thuộc khoản mục</w:t>
            </w:r>
            <w:r w:rsidRPr="00A6531B">
              <w:rPr>
                <w:rFonts w:ascii="Times New Roman" w:hAnsi="Times New Roman" w:cs="Times New Roman"/>
                <w:b/>
                <w:sz w:val="28"/>
                <w:szCs w:val="28"/>
              </w:rPr>
              <w:t xml:space="preserve"> Quỹ của tổ chức tín dụng</w:t>
            </w:r>
            <w:r w:rsidRPr="00A6531B">
              <w:rPr>
                <w:rFonts w:ascii="Times New Roman" w:hAnsi="Times New Roman" w:cs="Times New Roman"/>
                <w:sz w:val="28"/>
                <w:szCs w:val="28"/>
              </w:rPr>
              <w:t xml:space="preserve"> trên Bảng cân đối kế toán hợp nhất.</w:t>
            </w:r>
          </w:p>
        </w:tc>
      </w:tr>
      <w:tr w:rsidR="00102EED" w:rsidRPr="00A6531B" w:rsidTr="002B00C8">
        <w:trPr>
          <w:trHeight w:val="31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(4)</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Quỹ dự phòng tài chính</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Quỹ dự phòng tài chính trong khoản mục </w:t>
            </w:r>
            <w:r w:rsidRPr="00A6531B">
              <w:rPr>
                <w:rFonts w:ascii="Times New Roman" w:hAnsi="Times New Roman" w:cs="Times New Roman"/>
                <w:b/>
                <w:sz w:val="28"/>
                <w:szCs w:val="28"/>
              </w:rPr>
              <w:lastRenderedPageBreak/>
              <w:t>Quỹ của tổ chức tín dụng</w:t>
            </w:r>
            <w:r w:rsidRPr="00A6531B">
              <w:rPr>
                <w:rFonts w:ascii="Times New Roman" w:hAnsi="Times New Roman" w:cs="Times New Roman"/>
                <w:sz w:val="28"/>
                <w:szCs w:val="28"/>
              </w:rPr>
              <w:t xml:space="preserve"> trên Bảng cân đối kế toán.</w:t>
            </w:r>
          </w:p>
        </w:tc>
      </w:tr>
      <w:tr w:rsidR="00102EED" w:rsidRPr="00A6531B" w:rsidTr="002B00C8">
        <w:trPr>
          <w:trHeight w:val="31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lastRenderedPageBreak/>
              <w:t>(5)</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Vốn đầu tư xây dựng cơ bản, mua sắm tài sản cố định</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w:t>
            </w:r>
            <w:r w:rsidRPr="00A6531B">
              <w:rPr>
                <w:rFonts w:ascii="Times New Roman" w:hAnsi="Times New Roman" w:cs="Times New Roman"/>
                <w:b/>
                <w:sz w:val="28"/>
                <w:szCs w:val="28"/>
              </w:rPr>
              <w:t>Vốn đầu tư xây dựng cơ bản, mua sắm tài sản cố định</w:t>
            </w:r>
            <w:r w:rsidRPr="00A6531B">
              <w:rPr>
                <w:rFonts w:ascii="Times New Roman" w:hAnsi="Times New Roman" w:cs="Times New Roman"/>
                <w:sz w:val="28"/>
                <w:szCs w:val="28"/>
              </w:rPr>
              <w:t xml:space="preserve"> trên Bảng cân đối kế toán.</w:t>
            </w:r>
          </w:p>
        </w:tc>
      </w:tr>
      <w:tr w:rsidR="00102EED" w:rsidRPr="00A6531B" w:rsidTr="002B00C8">
        <w:trPr>
          <w:trHeight w:val="601"/>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(6)</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Lợi nhuận không chia lũy kế</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Xác định theo hướng dẫn tại khoản 6, Điều 3 của Thông tư này. </w:t>
            </w:r>
            <w:r w:rsidR="005828A5" w:rsidRPr="00A6531B">
              <w:rPr>
                <w:rFonts w:ascii="Times New Roman" w:hAnsi="Times New Roman" w:cs="Times New Roman"/>
                <w:sz w:val="28"/>
                <w:szCs w:val="28"/>
              </w:rPr>
              <w:t xml:space="preserve">Đối với tổ chức tín dụng được chấp thuận hoãn, giãn trích lập dự phòng rủi ro, lợi nhuận không chia lũy kế phải </w:t>
            </w:r>
            <w:r w:rsidR="00D13A59" w:rsidRPr="00A6531B">
              <w:rPr>
                <w:rFonts w:ascii="Times New Roman" w:hAnsi="Times New Roman" w:cs="Times New Roman"/>
                <w:sz w:val="28"/>
                <w:szCs w:val="28"/>
              </w:rPr>
              <w:t>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w:t>
            </w:r>
            <w:r w:rsidR="00DC46B6" w:rsidRPr="00A6531B">
              <w:rPr>
                <w:rFonts w:ascii="Times New Roman" w:hAnsi="Times New Roman" w:cs="Times New Roman"/>
                <w:sz w:val="28"/>
                <w:szCs w:val="28"/>
              </w:rPr>
              <w:t xml:space="preserve"> số</w:t>
            </w:r>
            <w:r w:rsidR="00D13A59" w:rsidRPr="00A6531B">
              <w:rPr>
                <w:rFonts w:ascii="Times New Roman" w:hAnsi="Times New Roman" w:cs="Times New Roman"/>
                <w:sz w:val="28"/>
                <w:szCs w:val="28"/>
              </w:rPr>
              <w:t xml:space="preserve"> dự phòng rủi ro đã trích</w:t>
            </w:r>
            <w:r w:rsidR="005828A5" w:rsidRPr="00A6531B">
              <w:rPr>
                <w:rFonts w:ascii="Times New Roman" w:hAnsi="Times New Roman" w:cs="Times New Roman"/>
                <w:sz w:val="28"/>
                <w:szCs w:val="28"/>
              </w:rPr>
              <w:t>.</w:t>
            </w:r>
          </w:p>
        </w:tc>
      </w:tr>
      <w:tr w:rsidR="00102EED" w:rsidRPr="00A6531B" w:rsidTr="002B00C8">
        <w:trPr>
          <w:trHeight w:val="630"/>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(7)</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 xml:space="preserve">Thặng dư vốn cổ phần lũy kế </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w:t>
            </w:r>
            <w:r w:rsidRPr="00A6531B">
              <w:rPr>
                <w:rFonts w:ascii="Times New Roman" w:hAnsi="Times New Roman" w:cs="Times New Roman"/>
                <w:b/>
                <w:sz w:val="28"/>
                <w:szCs w:val="28"/>
              </w:rPr>
              <w:t xml:space="preserve">Thặng dư vốn cổ phần </w:t>
            </w:r>
            <w:r w:rsidRPr="00A6531B">
              <w:rPr>
                <w:rFonts w:ascii="Times New Roman" w:hAnsi="Times New Roman" w:cs="Times New Roman"/>
                <w:sz w:val="28"/>
                <w:szCs w:val="28"/>
              </w:rPr>
              <w:t>trên</w:t>
            </w:r>
            <w:r w:rsidRPr="00A6531B">
              <w:rPr>
                <w:rFonts w:ascii="Times New Roman" w:hAnsi="Times New Roman" w:cs="Times New Roman"/>
                <w:b/>
                <w:sz w:val="28"/>
                <w:szCs w:val="28"/>
              </w:rPr>
              <w:t xml:space="preserve"> </w:t>
            </w:r>
            <w:r w:rsidRPr="00A6531B">
              <w:rPr>
                <w:rFonts w:ascii="Times New Roman" w:hAnsi="Times New Roman" w:cs="Times New Roman"/>
                <w:sz w:val="28"/>
                <w:szCs w:val="28"/>
              </w:rPr>
              <w:t>Bảng cân đối kế toán hợp nhất.</w:t>
            </w:r>
          </w:p>
        </w:tc>
      </w:tr>
      <w:tr w:rsidR="00102EED" w:rsidRPr="00A6531B" w:rsidTr="002B00C8">
        <w:trPr>
          <w:trHeight w:val="39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(8)</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Chênh lệch tỷ giá hối đoái phát sinh khi hợp nhất báo cáo tài chính</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Lấy số liệu tại khoản mục</w:t>
            </w:r>
            <w:r w:rsidRPr="00A6531B">
              <w:rPr>
                <w:rFonts w:ascii="Times New Roman" w:hAnsi="Times New Roman" w:cs="Times New Roman"/>
                <w:b/>
                <w:sz w:val="28"/>
                <w:szCs w:val="28"/>
              </w:rPr>
              <w:t xml:space="preserve"> Chênh lệch tỷ giá hối đoái</w:t>
            </w:r>
            <w:r w:rsidRPr="00A6531B">
              <w:rPr>
                <w:rFonts w:ascii="Times New Roman" w:hAnsi="Times New Roman" w:cs="Times New Roman"/>
                <w:sz w:val="28"/>
                <w:szCs w:val="28"/>
              </w:rPr>
              <w:t xml:space="preserve"> trên Bảng cân đối kế toán hợp nhất.</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Đối với tổ chức tín dụng sử dụng ngoại tệ làm đơn vị tiền tệ trong kế</w:t>
            </w:r>
            <w:r w:rsidR="009A06DD" w:rsidRPr="00A6531B">
              <w:rPr>
                <w:rFonts w:ascii="Times New Roman" w:hAnsi="Times New Roman" w:cs="Times New Roman"/>
                <w:sz w:val="28"/>
                <w:szCs w:val="28"/>
              </w:rPr>
              <w:t xml:space="preserve"> toán,</w:t>
            </w:r>
            <w:r w:rsidR="009A06DD" w:rsidRPr="00A6531B">
              <w:rPr>
                <w:rFonts w:ascii="Times New Roman" w:hAnsi="Times New Roman" w:cs="Times New Roman"/>
                <w:b/>
                <w:sz w:val="28"/>
                <w:szCs w:val="28"/>
              </w:rPr>
              <w:t xml:space="preserve"> Chênh lệch tỷ giá hối đoái</w:t>
            </w:r>
            <w:r w:rsidRPr="00A6531B">
              <w:rPr>
                <w:rFonts w:ascii="Times New Roman" w:hAnsi="Times New Roman" w:cs="Times New Roman"/>
                <w:sz w:val="28"/>
                <w:szCs w:val="28"/>
              </w:rPr>
              <w:t xml:space="preserve"> bao gồm cả số liệu</w:t>
            </w:r>
            <w:r w:rsidR="00B6393F" w:rsidRPr="00A6531B">
              <w:rPr>
                <w:rFonts w:ascii="Times New Roman" w:hAnsi="Times New Roman" w:cs="Times New Roman"/>
                <w:sz w:val="28"/>
                <w:szCs w:val="28"/>
              </w:rPr>
              <w:t xml:space="preserve"> chênh lệch tỷ giá hối đoái do đánh giá lại vốn chủ sở hữu có gốc ngoại tệ thuộc khoản mục Vốn Chủ sở hữu được ghi nhận trên Bảng cân đối kế toán khi chuyển đổi Báo cáo tài chính được lập bằng ngoại tệ ra đồng Việt Nam.</w:t>
            </w:r>
          </w:p>
        </w:tc>
      </w:tr>
      <w:tr w:rsidR="00102EED" w:rsidRPr="00A6531B" w:rsidTr="002B00C8">
        <w:trPr>
          <w:trHeight w:val="31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p>
        </w:tc>
        <w:tc>
          <w:tcPr>
            <w:tcW w:w="7548" w:type="dxa"/>
            <w:shd w:val="clear" w:color="auto" w:fill="FFFFFF"/>
            <w:noWrap/>
          </w:tcPr>
          <w:p w:rsidR="00707D58" w:rsidRPr="00A6531B" w:rsidRDefault="00707D58" w:rsidP="00147FCC">
            <w:pPr>
              <w:tabs>
                <w:tab w:val="left" w:pos="3681"/>
              </w:tabs>
              <w:spacing w:after="0" w:line="240" w:lineRule="auto"/>
              <w:rPr>
                <w:rFonts w:ascii="Times New Roman" w:hAnsi="Times New Roman" w:cs="Times New Roman"/>
                <w:b/>
                <w:iCs/>
                <w:sz w:val="28"/>
                <w:szCs w:val="28"/>
              </w:rPr>
            </w:pPr>
            <w:r w:rsidRPr="00A6531B">
              <w:rPr>
                <w:rFonts w:ascii="Times New Roman" w:hAnsi="Times New Roman" w:cs="Times New Roman"/>
                <w:b/>
                <w:iCs/>
                <w:sz w:val="28"/>
                <w:szCs w:val="28"/>
              </w:rPr>
              <w:t xml:space="preserve">Các khoản phải trừ khỏi vốn cấp 1 hợp nhất (A2) = </w:t>
            </w:r>
            <w:r w:rsidRPr="00A6531B">
              <w:rPr>
                <w:rFonts w:ascii="Times New Roman" w:hAnsi="Times New Roman" w:cs="Times New Roman"/>
                <w:b/>
                <w:sz w:val="28"/>
                <w:szCs w:val="28"/>
              </w:rPr>
              <w:t>∑9÷14</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r>
      <w:tr w:rsidR="00102EED" w:rsidRPr="00A6531B" w:rsidTr="002B00C8">
        <w:trPr>
          <w:trHeight w:val="31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(9)</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Lợi thế thương mại</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chênh lệch dương giữa số tiền mua một tài sản tài chính và giá trị số sách kế toán của tài sản </w:t>
            </w:r>
            <w:r w:rsidRPr="00A6531B">
              <w:rPr>
                <w:rFonts w:ascii="Times New Roman" w:hAnsi="Times New Roman" w:cs="Times New Roman"/>
                <w:sz w:val="28"/>
                <w:szCs w:val="28"/>
              </w:rPr>
              <w:lastRenderedPageBreak/>
              <w:t>tài chính đó mà ngân hàng phải trả phát sinh từ giao dịch có tính chất mua lại do ngân hàng thực hiện.</w:t>
            </w:r>
          </w:p>
        </w:tc>
      </w:tr>
      <w:tr w:rsidR="00102EED" w:rsidRPr="00A6531B" w:rsidTr="002B00C8">
        <w:trPr>
          <w:trHeight w:val="31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lastRenderedPageBreak/>
              <w:t>(10)</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Lỗ lũy kế</w:t>
            </w:r>
          </w:p>
        </w:tc>
        <w:tc>
          <w:tcPr>
            <w:tcW w:w="6237" w:type="dxa"/>
            <w:shd w:val="clear" w:color="auto" w:fill="FFFFFF"/>
            <w:vAlign w:val="center"/>
          </w:tcPr>
          <w:p w:rsidR="00707D58" w:rsidRPr="00A6531B" w:rsidRDefault="00707D58" w:rsidP="0072027E">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w:t>
            </w:r>
            <w:r w:rsidRPr="00A6531B">
              <w:rPr>
                <w:rFonts w:ascii="Times New Roman" w:hAnsi="Times New Roman" w:cs="Times New Roman"/>
                <w:b/>
                <w:sz w:val="28"/>
                <w:szCs w:val="28"/>
              </w:rPr>
              <w:t>Lỗ lũy kế</w:t>
            </w:r>
            <w:r w:rsidRPr="00A6531B">
              <w:rPr>
                <w:rFonts w:ascii="Times New Roman" w:hAnsi="Times New Roman" w:cs="Times New Roman"/>
                <w:sz w:val="28"/>
                <w:szCs w:val="28"/>
              </w:rPr>
              <w:t xml:space="preserve"> tại thời điểm tính </w:t>
            </w:r>
            <w:r w:rsidR="0072027E" w:rsidRPr="00A6531B">
              <w:rPr>
                <w:rFonts w:ascii="Times New Roman" w:hAnsi="Times New Roman" w:cs="Times New Roman"/>
                <w:sz w:val="28"/>
                <w:szCs w:val="28"/>
              </w:rPr>
              <w:t>v</w:t>
            </w:r>
            <w:r w:rsidR="00476B61" w:rsidRPr="00A6531B">
              <w:rPr>
                <w:rFonts w:ascii="Times New Roman" w:hAnsi="Times New Roman" w:cs="Times New Roman"/>
                <w:sz w:val="28"/>
                <w:szCs w:val="28"/>
              </w:rPr>
              <w:t>ốn tự có</w:t>
            </w:r>
            <w:r w:rsidRPr="00A6531B">
              <w:rPr>
                <w:rFonts w:ascii="Times New Roman" w:hAnsi="Times New Roman" w:cs="Times New Roman"/>
                <w:sz w:val="28"/>
                <w:szCs w:val="28"/>
              </w:rPr>
              <w:t>.</w:t>
            </w:r>
          </w:p>
        </w:tc>
      </w:tr>
      <w:tr w:rsidR="00102EED" w:rsidRPr="00A6531B" w:rsidTr="002B00C8">
        <w:trPr>
          <w:trHeight w:val="359"/>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(11)</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Cổ phiếu quỹ</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tại khoản mục </w:t>
            </w:r>
            <w:r w:rsidRPr="00A6531B">
              <w:rPr>
                <w:rFonts w:ascii="Times New Roman" w:hAnsi="Times New Roman" w:cs="Times New Roman"/>
                <w:b/>
                <w:sz w:val="28"/>
                <w:szCs w:val="28"/>
              </w:rPr>
              <w:t>Cổ phiếu quỹ</w:t>
            </w:r>
            <w:r w:rsidRPr="00A6531B">
              <w:rPr>
                <w:rFonts w:ascii="Times New Roman" w:hAnsi="Times New Roman" w:cs="Times New Roman"/>
                <w:sz w:val="28"/>
                <w:szCs w:val="28"/>
              </w:rPr>
              <w:t xml:space="preserve"> trên Bảng cân đối kế toán hợp nhất.</w:t>
            </w:r>
          </w:p>
        </w:tc>
      </w:tr>
      <w:tr w:rsidR="00102EED" w:rsidRPr="00A6531B" w:rsidTr="002B00C8">
        <w:trPr>
          <w:trHeight w:val="359"/>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(12)</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bCs/>
                <w:sz w:val="28"/>
                <w:szCs w:val="28"/>
              </w:rPr>
              <w:t xml:space="preserve">Các khoản cấp tín dụng để </w:t>
            </w:r>
            <w:r w:rsidRPr="00A6531B">
              <w:rPr>
                <w:rFonts w:ascii="Times New Roman" w:hAnsi="Times New Roman" w:cs="Times New Roman"/>
                <w:sz w:val="28"/>
                <w:szCs w:val="28"/>
              </w:rPr>
              <w:t>góp vốn, mua cổ phần tại tổ chức tín dụng khác</w:t>
            </w:r>
          </w:p>
        </w:tc>
        <w:tc>
          <w:tcPr>
            <w:tcW w:w="6237" w:type="dxa"/>
            <w:shd w:val="clear" w:color="auto" w:fill="FFFFFF"/>
            <w:vAlign w:val="center"/>
          </w:tcPr>
          <w:p w:rsidR="00707D58" w:rsidRPr="00A6531B" w:rsidRDefault="00707D58" w:rsidP="00D444F7">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w:t>
            </w:r>
            <w:r w:rsidR="00D444F7" w:rsidRPr="00A6531B">
              <w:rPr>
                <w:rFonts w:ascii="Times New Roman" w:hAnsi="Times New Roman" w:cs="Times New Roman"/>
                <w:sz w:val="28"/>
                <w:szCs w:val="28"/>
              </w:rPr>
              <w:t>số dư các khoản cấp tín dụng</w:t>
            </w:r>
            <w:r w:rsidRPr="00A6531B">
              <w:rPr>
                <w:rFonts w:ascii="Times New Roman" w:hAnsi="Times New Roman" w:cs="Times New Roman"/>
                <w:sz w:val="28"/>
                <w:szCs w:val="28"/>
              </w:rPr>
              <w:t xml:space="preserve"> để góp vốn, mua cổ phần tại tổ chức tín dụng khác, bao gồm cả </w:t>
            </w:r>
            <w:r w:rsidR="00D444F7" w:rsidRPr="00A6531B">
              <w:rPr>
                <w:rFonts w:ascii="Times New Roman" w:hAnsi="Times New Roman" w:cs="Times New Roman"/>
                <w:sz w:val="28"/>
                <w:szCs w:val="28"/>
              </w:rPr>
              <w:t>khoản cấp tín dụng của</w:t>
            </w:r>
            <w:r w:rsidRPr="00A6531B">
              <w:rPr>
                <w:rFonts w:ascii="Times New Roman" w:hAnsi="Times New Roman" w:cs="Times New Roman"/>
                <w:sz w:val="28"/>
                <w:szCs w:val="28"/>
              </w:rPr>
              <w:t xml:space="preserve"> các công ty con được hợp nhất.</w:t>
            </w:r>
          </w:p>
        </w:tc>
      </w:tr>
      <w:tr w:rsidR="00102EED" w:rsidRPr="00A6531B" w:rsidTr="002B00C8">
        <w:trPr>
          <w:trHeight w:val="359"/>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(13)</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Các khoản góp vốn, mua cổ phần của tổ chức tín dụng khác</w:t>
            </w:r>
          </w:p>
        </w:tc>
        <w:tc>
          <w:tcPr>
            <w:tcW w:w="6237" w:type="dxa"/>
            <w:shd w:val="clear" w:color="auto" w:fill="FFFFFF"/>
            <w:vAlign w:val="center"/>
          </w:tcPr>
          <w:p w:rsidR="00707D58" w:rsidRPr="00A6531B" w:rsidRDefault="00F61BC1"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các khoản mua cổ phiếu đã niêm yết của tổ chức tín dụng khác theo quy định của pháp luật thuộc khoản mục </w:t>
            </w:r>
            <w:r w:rsidRPr="00A6531B">
              <w:rPr>
                <w:rFonts w:ascii="Times New Roman" w:hAnsi="Times New Roman" w:cs="Times New Roman"/>
                <w:b/>
                <w:sz w:val="28"/>
                <w:szCs w:val="28"/>
              </w:rPr>
              <w:t>Chứng khoán đầu tư sẵn sàng để bán</w:t>
            </w:r>
            <w:r w:rsidRPr="00A6531B">
              <w:rPr>
                <w:rFonts w:ascii="Times New Roman" w:hAnsi="Times New Roman" w:cs="Times New Roman"/>
                <w:sz w:val="28"/>
                <w:szCs w:val="28"/>
              </w:rPr>
              <w:t xml:space="preserve"> và </w:t>
            </w:r>
            <w:r w:rsidR="00707D58" w:rsidRPr="00A6531B">
              <w:rPr>
                <w:rFonts w:ascii="Times New Roman" w:hAnsi="Times New Roman" w:cs="Times New Roman"/>
                <w:sz w:val="28"/>
                <w:szCs w:val="28"/>
              </w:rPr>
              <w:t xml:space="preserve">số liệu các khoản Góp vốn đầu tư dài hạn vào đối tượng là các tổ chức tín dụng khác thuộc khoản mục </w:t>
            </w:r>
            <w:r w:rsidR="00707D58" w:rsidRPr="00A6531B">
              <w:rPr>
                <w:rFonts w:ascii="Times New Roman" w:hAnsi="Times New Roman" w:cs="Times New Roman"/>
                <w:b/>
                <w:sz w:val="28"/>
                <w:szCs w:val="28"/>
              </w:rPr>
              <w:t>Góp vốn đầu tư dài hạn</w:t>
            </w:r>
            <w:r w:rsidR="00707D58" w:rsidRPr="00A6531B">
              <w:rPr>
                <w:rFonts w:ascii="Times New Roman" w:hAnsi="Times New Roman" w:cs="Times New Roman"/>
                <w:sz w:val="28"/>
                <w:szCs w:val="28"/>
              </w:rPr>
              <w:t xml:space="preserve"> trên Bảng cân đối kế toán hợp nhất.</w:t>
            </w:r>
          </w:p>
        </w:tc>
      </w:tr>
      <w:tr w:rsidR="00102EED" w:rsidRPr="00A6531B" w:rsidTr="002B00C8">
        <w:trPr>
          <w:trHeight w:val="315"/>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(14)</w:t>
            </w:r>
          </w:p>
        </w:tc>
        <w:tc>
          <w:tcPr>
            <w:tcW w:w="7548" w:type="dxa"/>
            <w:shd w:val="clear" w:color="auto" w:fill="FFFFFF"/>
          </w:tcPr>
          <w:p w:rsidR="00707D58" w:rsidRPr="00A6531B" w:rsidRDefault="00707D58" w:rsidP="00147FCC">
            <w:pPr>
              <w:tabs>
                <w:tab w:val="left" w:pos="6980"/>
              </w:tabs>
              <w:spacing w:after="0" w:line="240" w:lineRule="auto"/>
              <w:jc w:val="both"/>
              <w:rPr>
                <w:rFonts w:ascii="Times New Roman" w:hAnsi="Times New Roman" w:cs="Times New Roman"/>
                <w:i/>
                <w:sz w:val="28"/>
                <w:szCs w:val="28"/>
              </w:rPr>
            </w:pPr>
            <w:r w:rsidRPr="00A6531B">
              <w:rPr>
                <w:rFonts w:ascii="Times New Roman" w:hAnsi="Times New Roman" w:cs="Times New Roman"/>
                <w:sz w:val="28"/>
                <w:szCs w:val="28"/>
              </w:rPr>
              <w:t>Các khoản góp vốn, mua cổ phần của công ty con không thuộc đối tượng hợp nhất và công ty con là doanh nghiệp hoạt động theo Luật kinh doanh bảo hiểm, không bao gồm các đối tượng đã tính ở mục (13)</w:t>
            </w:r>
          </w:p>
        </w:tc>
        <w:tc>
          <w:tcPr>
            <w:tcW w:w="6237" w:type="dxa"/>
            <w:shd w:val="clear" w:color="auto" w:fill="FFFFFF"/>
            <w:vAlign w:val="center"/>
          </w:tcPr>
          <w:p w:rsidR="00707D58" w:rsidRPr="00A6531B" w:rsidRDefault="00707D58" w:rsidP="00147FCC">
            <w:pPr>
              <w:tabs>
                <w:tab w:val="left" w:pos="720"/>
              </w:tabs>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các khoản Góp vốn đầu tư dài hạn vào đối tượng là công ty con không thuộc đối tượng hợp nhất và các khoản góp vốn, mua cổ phần của công ty bảo hiểm (không bao gồm các đối tượng đã tính ở mục (13)) thuộc khoản mục </w:t>
            </w:r>
            <w:r w:rsidRPr="00A6531B">
              <w:rPr>
                <w:rFonts w:ascii="Times New Roman" w:hAnsi="Times New Roman" w:cs="Times New Roman"/>
                <w:b/>
                <w:sz w:val="28"/>
                <w:szCs w:val="28"/>
              </w:rPr>
              <w:t>Góp vốn đầu tư dài hạn</w:t>
            </w:r>
            <w:r w:rsidRPr="00A6531B">
              <w:rPr>
                <w:rFonts w:ascii="Times New Roman" w:hAnsi="Times New Roman" w:cs="Times New Roman"/>
                <w:sz w:val="28"/>
                <w:szCs w:val="28"/>
              </w:rPr>
              <w:t xml:space="preserve"> trên Bảng cân đối kế toán hợp nhất.</w:t>
            </w:r>
          </w:p>
        </w:tc>
      </w:tr>
      <w:tr w:rsidR="00102EED" w:rsidRPr="00A6531B" w:rsidTr="002B00C8">
        <w:trPr>
          <w:trHeight w:val="331"/>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p>
        </w:tc>
        <w:tc>
          <w:tcPr>
            <w:tcW w:w="7548" w:type="dxa"/>
            <w:shd w:val="clear" w:color="auto" w:fill="FFFFFF"/>
          </w:tcPr>
          <w:p w:rsidR="00707D58" w:rsidRPr="00A6531B" w:rsidRDefault="00707D58" w:rsidP="00147FCC">
            <w:pPr>
              <w:spacing w:after="0" w:line="240" w:lineRule="auto"/>
              <w:rPr>
                <w:rFonts w:ascii="Times New Roman" w:hAnsi="Times New Roman" w:cs="Times New Roman"/>
                <w:b/>
                <w:sz w:val="28"/>
                <w:szCs w:val="28"/>
              </w:rPr>
            </w:pPr>
            <w:r w:rsidRPr="00A6531B">
              <w:rPr>
                <w:rFonts w:ascii="Times New Roman" w:hAnsi="Times New Roman" w:cs="Times New Roman"/>
                <w:b/>
                <w:sz w:val="28"/>
                <w:szCs w:val="28"/>
              </w:rPr>
              <w:t>Các khoản giảm trừ bổ sung (A3) = ∑15÷16</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p>
        </w:tc>
      </w:tr>
      <w:tr w:rsidR="00102EED" w:rsidRPr="00A6531B" w:rsidTr="002B00C8">
        <w:trPr>
          <w:trHeight w:val="499"/>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(15)</w:t>
            </w:r>
          </w:p>
        </w:tc>
        <w:tc>
          <w:tcPr>
            <w:tcW w:w="7548" w:type="dxa"/>
            <w:shd w:val="clear" w:color="auto" w:fill="FFFFFF"/>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Phần góp vốn, mua cổ phần của một doanh nghiệp, một công ty liên kết, một quỹ đầu tư (không bao gồm các đối tượng đã tính từ mục (13) đến mục (14)), vượt mức 10% của (A1-A2) </w:t>
            </w:r>
          </w:p>
        </w:tc>
        <w:tc>
          <w:tcPr>
            <w:tcW w:w="6237" w:type="dxa"/>
            <w:shd w:val="clear" w:color="auto" w:fill="FFFFFF"/>
            <w:vAlign w:val="center"/>
          </w:tcPr>
          <w:p w:rsidR="00707D58" w:rsidRPr="00A6531B" w:rsidRDefault="00707D58" w:rsidP="00147FCC">
            <w:pPr>
              <w:tabs>
                <w:tab w:val="left" w:pos="720"/>
              </w:tabs>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Tổng các Phần chênh lệch dương giữa: (i) Số dư khoản Góp vốn đầu tư dài hạn vào từng doanh nghiệp, từng công ty liên kết, từng quỹ đầu tư </w:t>
            </w:r>
            <w:r w:rsidR="00F61BC1" w:rsidRPr="00A6531B">
              <w:rPr>
                <w:rFonts w:ascii="Times New Roman" w:hAnsi="Times New Roman" w:cs="Times New Roman"/>
                <w:sz w:val="28"/>
                <w:szCs w:val="28"/>
              </w:rPr>
              <w:t xml:space="preserve">theo quy định của pháp luật </w:t>
            </w:r>
            <w:r w:rsidRPr="00A6531B">
              <w:rPr>
                <w:rFonts w:ascii="Times New Roman" w:hAnsi="Times New Roman" w:cs="Times New Roman"/>
                <w:sz w:val="28"/>
                <w:szCs w:val="28"/>
              </w:rPr>
              <w:t xml:space="preserve">(không bao gồm các đối tượng đã tính từ mục (13) đến mục (14)) tại khoản </w:t>
            </w:r>
            <w:r w:rsidRPr="00A6531B">
              <w:rPr>
                <w:rFonts w:ascii="Times New Roman" w:hAnsi="Times New Roman" w:cs="Times New Roman"/>
                <w:sz w:val="28"/>
                <w:szCs w:val="28"/>
              </w:rPr>
              <w:lastRenderedPageBreak/>
              <w:t>mục</w:t>
            </w:r>
            <w:r w:rsidR="00F61BC1" w:rsidRPr="00A6531B">
              <w:rPr>
                <w:rFonts w:ascii="Times New Roman" w:hAnsi="Times New Roman" w:cs="Times New Roman"/>
                <w:b/>
                <w:sz w:val="28"/>
                <w:szCs w:val="28"/>
              </w:rPr>
              <w:t xml:space="preserve"> Chứng khoán đầu tư sẵn sàng để bán </w:t>
            </w:r>
            <w:r w:rsidR="00F61BC1" w:rsidRPr="00A6531B">
              <w:rPr>
                <w:rFonts w:ascii="Times New Roman" w:hAnsi="Times New Roman" w:cs="Times New Roman"/>
                <w:sz w:val="28"/>
                <w:szCs w:val="28"/>
              </w:rPr>
              <w:t>và khoản mục</w:t>
            </w:r>
            <w:r w:rsidRPr="00A6531B">
              <w:rPr>
                <w:rFonts w:ascii="Times New Roman" w:hAnsi="Times New Roman" w:cs="Times New Roman"/>
                <w:sz w:val="28"/>
                <w:szCs w:val="28"/>
              </w:rPr>
              <w:t xml:space="preserve"> </w:t>
            </w:r>
            <w:r w:rsidRPr="00A6531B">
              <w:rPr>
                <w:rFonts w:ascii="Times New Roman" w:hAnsi="Times New Roman" w:cs="Times New Roman"/>
                <w:b/>
                <w:sz w:val="28"/>
                <w:szCs w:val="28"/>
              </w:rPr>
              <w:t>Đầu tư dài hạn khác</w:t>
            </w:r>
            <w:r w:rsidRPr="00A6531B">
              <w:rPr>
                <w:rFonts w:ascii="Times New Roman" w:hAnsi="Times New Roman" w:cs="Times New Roman"/>
                <w:sz w:val="28"/>
                <w:szCs w:val="28"/>
              </w:rPr>
              <w:t xml:space="preserve"> trên Bảng cân đối kế toán hợp nhất; và (ii) 10% của (A1 – A2)</w:t>
            </w:r>
          </w:p>
        </w:tc>
      </w:tr>
      <w:tr w:rsidR="00102EED" w:rsidRPr="00A6531B" w:rsidTr="002B00C8">
        <w:trPr>
          <w:trHeight w:val="408"/>
        </w:trPr>
        <w:tc>
          <w:tcPr>
            <w:tcW w:w="830" w:type="dxa"/>
            <w:shd w:val="clear" w:color="auto"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lastRenderedPageBreak/>
              <w:t>(16)</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Tổng các khoản góp vốn, mua cổ phần còn lại (không bao gồm các đối tượng đã tính từ mục (13) đến mục (15)), vượt mức 40% của (A1-A2)</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Phần chênh lệch dương giữa: (i) Tổng các khoản Góp vốn đầu tư dài hạn còn lại </w:t>
            </w:r>
            <w:r w:rsidR="00F61BC1" w:rsidRPr="00A6531B">
              <w:rPr>
                <w:rFonts w:ascii="Times New Roman" w:hAnsi="Times New Roman" w:cs="Times New Roman"/>
                <w:sz w:val="28"/>
                <w:szCs w:val="28"/>
              </w:rPr>
              <w:t xml:space="preserve">theo quy định của pháp luật </w:t>
            </w:r>
            <w:r w:rsidRPr="00A6531B">
              <w:rPr>
                <w:rFonts w:ascii="Times New Roman" w:hAnsi="Times New Roman" w:cs="Times New Roman"/>
                <w:sz w:val="28"/>
                <w:szCs w:val="28"/>
              </w:rPr>
              <w:t>(không bao gồm các đối tượng đã tính từ mục (13) đến mục (15)) thuộc khoản mục</w:t>
            </w:r>
            <w:r w:rsidR="00F61BC1" w:rsidRPr="00A6531B">
              <w:rPr>
                <w:rFonts w:ascii="Times New Roman" w:hAnsi="Times New Roman" w:cs="Times New Roman"/>
                <w:b/>
                <w:sz w:val="28"/>
                <w:szCs w:val="28"/>
              </w:rPr>
              <w:t xml:space="preserve"> Chứng khoán đầu tư sẵn sàng để bán </w:t>
            </w:r>
            <w:r w:rsidR="00F61BC1" w:rsidRPr="00A6531B">
              <w:rPr>
                <w:rFonts w:ascii="Times New Roman" w:hAnsi="Times New Roman" w:cs="Times New Roman"/>
                <w:sz w:val="28"/>
                <w:szCs w:val="28"/>
              </w:rPr>
              <w:t>và khoản mục</w:t>
            </w:r>
            <w:r w:rsidRPr="00A6531B">
              <w:rPr>
                <w:rFonts w:ascii="Times New Roman" w:hAnsi="Times New Roman" w:cs="Times New Roman"/>
                <w:sz w:val="28"/>
                <w:szCs w:val="28"/>
              </w:rPr>
              <w:t xml:space="preserve"> </w:t>
            </w:r>
            <w:r w:rsidRPr="00A6531B">
              <w:rPr>
                <w:rFonts w:ascii="Times New Roman" w:hAnsi="Times New Roman" w:cs="Times New Roman"/>
                <w:b/>
                <w:sz w:val="28"/>
                <w:szCs w:val="28"/>
              </w:rPr>
              <w:t>Góp vốn đầu tư dài hạn</w:t>
            </w:r>
            <w:r w:rsidRPr="00A6531B">
              <w:rPr>
                <w:rFonts w:ascii="Times New Roman" w:hAnsi="Times New Roman" w:cs="Times New Roman"/>
                <w:sz w:val="28"/>
                <w:szCs w:val="28"/>
              </w:rPr>
              <w:t xml:space="preserve"> trên Bảng cân đối kế toán hợp nhất; và (ii) 40% của (A1- A2)</w:t>
            </w:r>
          </w:p>
        </w:tc>
      </w:tr>
      <w:tr w:rsidR="00102EED" w:rsidRPr="00A6531B" w:rsidTr="002B00C8">
        <w:trPr>
          <w:trHeight w:val="315"/>
        </w:trPr>
        <w:tc>
          <w:tcPr>
            <w:tcW w:w="830" w:type="dxa"/>
            <w:shd w:val="clear" w:color="auto" w:fill="FFFFFF"/>
            <w:noWrap/>
          </w:tcPr>
          <w:p w:rsidR="00707D58" w:rsidRPr="00A6531B" w:rsidRDefault="00707D58" w:rsidP="00147FCC">
            <w:pPr>
              <w:spacing w:after="0" w:line="240" w:lineRule="auto"/>
              <w:jc w:val="center"/>
              <w:rPr>
                <w:rFonts w:ascii="Times New Roman" w:hAnsi="Times New Roman" w:cs="Times New Roman"/>
                <w:sz w:val="28"/>
                <w:szCs w:val="28"/>
              </w:rPr>
            </w:pPr>
          </w:p>
        </w:tc>
        <w:tc>
          <w:tcPr>
            <w:tcW w:w="7548" w:type="dxa"/>
            <w:shd w:val="clear" w:color="auto" w:fill="FFFFFF"/>
            <w:noWrap/>
            <w:vAlign w:val="center"/>
          </w:tcPr>
          <w:p w:rsidR="00707D58" w:rsidRPr="00A6531B" w:rsidRDefault="00707D58" w:rsidP="00147FCC">
            <w:pPr>
              <w:spacing w:after="0" w:line="240" w:lineRule="auto"/>
              <w:rPr>
                <w:rFonts w:ascii="Times New Roman" w:hAnsi="Times New Roman" w:cs="Times New Roman"/>
                <w:b/>
                <w:bCs/>
                <w:sz w:val="28"/>
                <w:szCs w:val="28"/>
              </w:rPr>
            </w:pPr>
            <w:r w:rsidRPr="00A6531B">
              <w:rPr>
                <w:rFonts w:ascii="Times New Roman" w:hAnsi="Times New Roman" w:cs="Times New Roman"/>
                <w:b/>
                <w:bCs/>
                <w:sz w:val="28"/>
                <w:szCs w:val="28"/>
              </w:rPr>
              <w:t>VỐN CẤP 2 HỢP NHẤT (B) = B1 – B2 – (25)</w:t>
            </w:r>
          </w:p>
        </w:tc>
        <w:tc>
          <w:tcPr>
            <w:tcW w:w="6237" w:type="dxa"/>
            <w:shd w:val="clear" w:color="auto" w:fill="FFFFFF"/>
            <w:vAlign w:val="center"/>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Giá trị vốn cấp 2 hợp nhất tối đa bằng vốn cấp 1 hợp nhất</w:t>
            </w:r>
          </w:p>
        </w:tc>
      </w:tr>
      <w:tr w:rsidR="00102EED" w:rsidRPr="00A6531B" w:rsidTr="002B00C8">
        <w:trPr>
          <w:trHeight w:val="413"/>
        </w:trPr>
        <w:tc>
          <w:tcPr>
            <w:tcW w:w="830" w:type="dxa"/>
            <w:shd w:val="clear" w:color="auto" w:fill="FFFFFF"/>
            <w:noWrap/>
          </w:tcPr>
          <w:p w:rsidR="00707D58" w:rsidRPr="00A6531B" w:rsidRDefault="00707D58" w:rsidP="00147FCC">
            <w:pPr>
              <w:spacing w:after="0" w:line="240" w:lineRule="auto"/>
              <w:jc w:val="center"/>
              <w:rPr>
                <w:rFonts w:ascii="Times New Roman" w:hAnsi="Times New Roman" w:cs="Times New Roman"/>
                <w:sz w:val="28"/>
                <w:szCs w:val="28"/>
              </w:rPr>
            </w:pPr>
          </w:p>
        </w:tc>
        <w:tc>
          <w:tcPr>
            <w:tcW w:w="7548" w:type="dxa"/>
            <w:shd w:val="clear" w:color="auto" w:fill="FFFFFF"/>
          </w:tcPr>
          <w:p w:rsidR="00707D58" w:rsidRPr="00A6531B" w:rsidRDefault="00707D58" w:rsidP="00147FCC">
            <w:pPr>
              <w:tabs>
                <w:tab w:val="left" w:pos="1002"/>
              </w:tabs>
              <w:spacing w:after="0" w:line="240" w:lineRule="auto"/>
              <w:jc w:val="both"/>
              <w:rPr>
                <w:rFonts w:ascii="Times New Roman" w:hAnsi="Times New Roman" w:cs="Times New Roman"/>
                <w:b/>
                <w:sz w:val="28"/>
                <w:szCs w:val="28"/>
              </w:rPr>
            </w:pPr>
            <w:r w:rsidRPr="00A6531B">
              <w:rPr>
                <w:rFonts w:ascii="Times New Roman" w:hAnsi="Times New Roman" w:cs="Times New Roman"/>
                <w:b/>
                <w:sz w:val="28"/>
                <w:szCs w:val="28"/>
              </w:rPr>
              <w:t xml:space="preserve">Cấu phần vốn cấp 2 hợp nhất (B1) = </w:t>
            </w:r>
            <w:r w:rsidRPr="00A6531B">
              <w:rPr>
                <w:rFonts w:ascii="Times New Roman" w:hAnsi="Times New Roman" w:cs="Times New Roman"/>
                <w:sz w:val="28"/>
                <w:szCs w:val="28"/>
              </w:rPr>
              <w:t>∑</w:t>
            </w:r>
            <w:r w:rsidRPr="00A6531B">
              <w:rPr>
                <w:rFonts w:ascii="Times New Roman" w:hAnsi="Times New Roman" w:cs="Times New Roman"/>
                <w:b/>
                <w:sz w:val="28"/>
                <w:szCs w:val="28"/>
              </w:rPr>
              <w:t>17÷21</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p>
        </w:tc>
      </w:tr>
      <w:tr w:rsidR="00102EED" w:rsidRPr="00A6531B" w:rsidTr="002B00C8">
        <w:trPr>
          <w:trHeight w:val="413"/>
        </w:trPr>
        <w:tc>
          <w:tcPr>
            <w:tcW w:w="830" w:type="dxa"/>
            <w:shd w:val="clear" w:color="auto" w:fill="FFFFFF"/>
            <w:noWrap/>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(17)</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50% phần chênh lệch tăng do đánh giá lại tài sản cố định theo quy định của pháp luật</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50% tổng số dư có của tài khoản chênh lệch đánh giá lại tài sản cố định trên Bảng cân đối kế toán hợp nhất.</w:t>
            </w:r>
          </w:p>
        </w:tc>
      </w:tr>
      <w:tr w:rsidR="00102EED" w:rsidRPr="00A6531B" w:rsidTr="002B00C8">
        <w:trPr>
          <w:trHeight w:val="422"/>
        </w:trPr>
        <w:tc>
          <w:tcPr>
            <w:tcW w:w="830" w:type="dxa"/>
            <w:shd w:val="clear" w:color="auto" w:fill="FFFFFF"/>
            <w:noWrap/>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(18)</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40% phần chênh lệch tăng do đánh giá lại các khoản góp vốn đầu tư dài hạn theo quy định của pháp luật</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40% tổng số dư có của tài khoản chênh lệch đánh giá lại tài sản đối với các khoản mục </w:t>
            </w:r>
            <w:r w:rsidRPr="00A6531B">
              <w:rPr>
                <w:rFonts w:ascii="Times New Roman" w:hAnsi="Times New Roman" w:cs="Times New Roman"/>
                <w:b/>
                <w:sz w:val="28"/>
                <w:szCs w:val="28"/>
              </w:rPr>
              <w:t>Góp vốn đầu tư dài hạn</w:t>
            </w:r>
            <w:r w:rsidRPr="00A6531B">
              <w:rPr>
                <w:rFonts w:ascii="Times New Roman" w:hAnsi="Times New Roman" w:cs="Times New Roman"/>
                <w:sz w:val="28"/>
                <w:szCs w:val="28"/>
              </w:rPr>
              <w:t xml:space="preserve"> trên Bảng cân đối kế toán hợp nhất.</w:t>
            </w:r>
          </w:p>
        </w:tc>
      </w:tr>
      <w:tr w:rsidR="00102EED" w:rsidRPr="00A6531B" w:rsidTr="002B00C8">
        <w:trPr>
          <w:trHeight w:val="315"/>
        </w:trPr>
        <w:tc>
          <w:tcPr>
            <w:tcW w:w="830" w:type="dxa"/>
            <w:shd w:val="clear" w:color="auto" w:fill="FFFFFF"/>
            <w:noWrap/>
          </w:tcPr>
          <w:p w:rsidR="00BE7BB6" w:rsidRPr="00A6531B" w:rsidRDefault="00BE7BB6"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(19)</w:t>
            </w:r>
          </w:p>
        </w:tc>
        <w:tc>
          <w:tcPr>
            <w:tcW w:w="7548" w:type="dxa"/>
            <w:shd w:val="clear" w:color="auto" w:fill="FFFFFF"/>
          </w:tcPr>
          <w:p w:rsidR="00BE7BB6" w:rsidRPr="00A6531B" w:rsidRDefault="00BE7BB6"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237" w:type="dxa"/>
            <w:shd w:val="clear" w:color="auto" w:fill="FFFFFF"/>
            <w:vAlign w:val="center"/>
          </w:tcPr>
          <w:p w:rsidR="00BE7BB6" w:rsidRPr="00A6531B" w:rsidRDefault="00BE7BB6"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tổng các khoản mục </w:t>
            </w:r>
            <w:r w:rsidRPr="00A6531B">
              <w:rPr>
                <w:rFonts w:ascii="Times New Roman" w:hAnsi="Times New Roman" w:cs="Times New Roman"/>
                <w:b/>
                <w:sz w:val="28"/>
                <w:szCs w:val="28"/>
              </w:rPr>
              <w:t xml:space="preserve">Dự phòng chung </w:t>
            </w:r>
            <w:r w:rsidRPr="00A6531B">
              <w:rPr>
                <w:rFonts w:ascii="Times New Roman" w:hAnsi="Times New Roman" w:cs="Times New Roman"/>
                <w:sz w:val="28"/>
                <w:szCs w:val="28"/>
              </w:rPr>
              <w:t>trên  Bảng cân đối kế toán.</w:t>
            </w:r>
          </w:p>
        </w:tc>
      </w:tr>
      <w:tr w:rsidR="00102EED" w:rsidRPr="00A6531B" w:rsidTr="000E003C">
        <w:trPr>
          <w:trHeight w:val="630"/>
        </w:trPr>
        <w:tc>
          <w:tcPr>
            <w:tcW w:w="830" w:type="dxa"/>
            <w:shd w:val="clear" w:color="auto" w:fill="FFFFFF"/>
            <w:noWrap/>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(20)</w:t>
            </w:r>
          </w:p>
        </w:tc>
        <w:tc>
          <w:tcPr>
            <w:tcW w:w="7548" w:type="dxa"/>
            <w:shd w:val="clear" w:color="auto" w:fill="FFFFFF"/>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Trái phiếu chuyển đổi, nợ thứ cấp do </w:t>
            </w:r>
            <w:r w:rsidR="002B00C8" w:rsidRPr="00A6531B">
              <w:rPr>
                <w:rFonts w:ascii="Times New Roman" w:hAnsi="Times New Roman" w:cs="Times New Roman"/>
                <w:sz w:val="28"/>
                <w:szCs w:val="28"/>
              </w:rPr>
              <w:t>tổ chức tín dụng</w:t>
            </w:r>
            <w:r w:rsidRPr="00A6531B">
              <w:rPr>
                <w:rFonts w:ascii="Times New Roman" w:hAnsi="Times New Roman" w:cs="Times New Roman"/>
                <w:sz w:val="28"/>
                <w:szCs w:val="28"/>
              </w:rPr>
              <w:t xml:space="preserve"> phát hành thỏa mãn các điều kiện sau đây:</w:t>
            </w:r>
          </w:p>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(i) Có kỳ hạn ban đầu tối thiểu là 5 năm;</w:t>
            </w:r>
          </w:p>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(ii) Không được đảm bảo bằng tài sản của chính </w:t>
            </w:r>
            <w:r w:rsidR="002B00C8" w:rsidRPr="00A6531B">
              <w:rPr>
                <w:rFonts w:ascii="Times New Roman" w:hAnsi="Times New Roman" w:cs="Times New Roman"/>
                <w:sz w:val="28"/>
                <w:szCs w:val="28"/>
              </w:rPr>
              <w:t xml:space="preserve">tổ chức tín </w:t>
            </w:r>
            <w:r w:rsidR="002B00C8" w:rsidRPr="00A6531B">
              <w:rPr>
                <w:rFonts w:ascii="Times New Roman" w:hAnsi="Times New Roman" w:cs="Times New Roman"/>
                <w:sz w:val="28"/>
                <w:szCs w:val="28"/>
              </w:rPr>
              <w:lastRenderedPageBreak/>
              <w:t>dụng</w:t>
            </w:r>
            <w:r w:rsidRPr="00A6531B">
              <w:rPr>
                <w:rFonts w:ascii="Times New Roman" w:hAnsi="Times New Roman" w:cs="Times New Roman"/>
                <w:sz w:val="28"/>
                <w:szCs w:val="28"/>
              </w:rPr>
              <w:t>;</w:t>
            </w:r>
          </w:p>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(iii) </w:t>
            </w:r>
            <w:r w:rsidR="002B00C8" w:rsidRPr="00A6531B">
              <w:rPr>
                <w:rFonts w:ascii="Times New Roman" w:hAnsi="Times New Roman" w:cs="Times New Roman"/>
                <w:sz w:val="28"/>
                <w:szCs w:val="28"/>
              </w:rPr>
              <w:t>Tổ chức tín dụng</w:t>
            </w:r>
            <w:r w:rsidRPr="00A6531B">
              <w:rPr>
                <w:rFonts w:ascii="Times New Roman" w:hAnsi="Times New Roman" w:cs="Times New Roman"/>
                <w:sz w:val="28"/>
                <w:szCs w:val="28"/>
              </w:rPr>
              <w:t xml:space="preserve"> chỉ được mua lại, trả nợ trước thời gian đáo hạn với điều kiện sau khi thực hiện vẫn đảm bảo các tỷ lệ, giới hạn bảo đảm an toàn theo quy định và báo cáo Ngân hàng Nhà nước (Cơ quan Thanh tra, giám sát ngân hàng) để giám sát;</w:t>
            </w:r>
          </w:p>
          <w:p w:rsidR="00707D58" w:rsidRPr="00A6531B" w:rsidRDefault="00707D58" w:rsidP="00147FCC">
            <w:pPr>
              <w:spacing w:after="0" w:line="240" w:lineRule="auto"/>
              <w:jc w:val="both"/>
              <w:rPr>
                <w:rFonts w:ascii="Times New Roman" w:hAnsi="Times New Roman" w:cs="Times New Roman"/>
                <w:sz w:val="28"/>
                <w:szCs w:val="28"/>
              </w:rPr>
            </w:pPr>
            <w:r w:rsidRPr="00A6531B" w:rsidDel="000905AC">
              <w:rPr>
                <w:rFonts w:ascii="Times New Roman" w:hAnsi="Times New Roman" w:cs="Times New Roman"/>
                <w:sz w:val="28"/>
                <w:szCs w:val="28"/>
              </w:rPr>
              <w:t xml:space="preserve"> </w:t>
            </w:r>
            <w:r w:rsidRPr="00A6531B">
              <w:rPr>
                <w:rFonts w:ascii="Times New Roman" w:hAnsi="Times New Roman" w:cs="Times New Roman"/>
                <w:sz w:val="28"/>
                <w:szCs w:val="28"/>
              </w:rPr>
              <w:t xml:space="preserve">(iv) </w:t>
            </w:r>
            <w:r w:rsidR="002B00C8" w:rsidRPr="00A6531B">
              <w:rPr>
                <w:rFonts w:ascii="Times New Roman" w:hAnsi="Times New Roman" w:cs="Times New Roman"/>
                <w:sz w:val="28"/>
                <w:szCs w:val="28"/>
              </w:rPr>
              <w:t>Tổ chức tín dụng</w:t>
            </w:r>
            <w:r w:rsidRPr="00A6531B">
              <w:rPr>
                <w:rFonts w:ascii="Times New Roman" w:hAnsi="Times New Roman" w:cs="Times New Roman"/>
                <w:sz w:val="28"/>
                <w:szCs w:val="28"/>
              </w:rPr>
              <w:t xml:space="preserve"> được ngừng trả lãi và chuyển lãi luỹ kế sang năm tiếp theo nếu việc trả lãi dẫn đến kết quả kinh doanh trong năm bị lỗ; </w:t>
            </w:r>
          </w:p>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(v) Trong trường hợp thanh lý </w:t>
            </w:r>
            <w:r w:rsidR="002B00C8" w:rsidRPr="00A6531B">
              <w:rPr>
                <w:rFonts w:ascii="Times New Roman" w:hAnsi="Times New Roman" w:cs="Times New Roman"/>
                <w:sz w:val="28"/>
                <w:szCs w:val="28"/>
              </w:rPr>
              <w:t>tổ chức tín dụng</w:t>
            </w:r>
            <w:r w:rsidRPr="00A6531B">
              <w:rPr>
                <w:rFonts w:ascii="Times New Roman" w:hAnsi="Times New Roman" w:cs="Times New Roman"/>
                <w:sz w:val="28"/>
                <w:szCs w:val="28"/>
              </w:rPr>
              <w:t xml:space="preserve">, người sở hữu trái phiếu chuyển đổi, nợ thứ cấp chỉ được thanh toán sau khi </w:t>
            </w:r>
            <w:r w:rsidR="002B00C8" w:rsidRPr="00A6531B">
              <w:rPr>
                <w:rFonts w:ascii="Times New Roman" w:hAnsi="Times New Roman" w:cs="Times New Roman"/>
                <w:sz w:val="28"/>
                <w:szCs w:val="28"/>
              </w:rPr>
              <w:t>tổ chức tín dụng</w:t>
            </w:r>
            <w:r w:rsidRPr="00A6531B">
              <w:rPr>
                <w:rFonts w:ascii="Times New Roman" w:hAnsi="Times New Roman" w:cs="Times New Roman"/>
                <w:sz w:val="28"/>
                <w:szCs w:val="28"/>
              </w:rPr>
              <w:t xml:space="preserve"> đã thanh toán cho tất cả các chủ nợ khác; </w:t>
            </w:r>
          </w:p>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(vi) </w:t>
            </w:r>
            <w:r w:rsidR="002B00C8" w:rsidRPr="00A6531B">
              <w:rPr>
                <w:rFonts w:ascii="Times New Roman" w:hAnsi="Times New Roman" w:cs="Times New Roman"/>
                <w:sz w:val="28"/>
                <w:szCs w:val="28"/>
              </w:rPr>
              <w:t>Tổ chức tín dụng</w:t>
            </w:r>
            <w:r w:rsidRPr="00A6531B">
              <w:rPr>
                <w:rFonts w:ascii="Times New Roman" w:hAnsi="Times New Roman" w:cs="Times New Roman"/>
                <w:sz w:val="28"/>
                <w:szCs w:val="28"/>
              </w:rPr>
              <w:t xml:space="preserve"> chỉ được lựa chọn lãi suất của trái phiếu chuyển đổi, nợ thứ cấp được xác định bằng giá trị cụ thể hoặc được xác định theo công thức và ghi rõ trong hợp đồng, tài liệu phát hành.</w:t>
            </w:r>
          </w:p>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trái phiếu chuyển đổi, các công cụ nợ khác. </w:t>
            </w:r>
          </w:p>
          <w:p w:rsidR="00707D58" w:rsidRPr="00A6531B" w:rsidRDefault="00707D58" w:rsidP="00147FCC">
            <w:pPr>
              <w:spacing w:after="0" w:line="240" w:lineRule="auto"/>
              <w:jc w:val="both"/>
              <w:rPr>
                <w:rFonts w:ascii="Times New Roman" w:hAnsi="Times New Roman" w:cs="Times New Roman"/>
                <w:i/>
                <w:sz w:val="28"/>
                <w:szCs w:val="28"/>
              </w:rPr>
            </w:pPr>
            <w:r w:rsidRPr="00A6531B">
              <w:rPr>
                <w:rFonts w:ascii="Times New Roman" w:hAnsi="Times New Roman" w:cs="Times New Roman"/>
                <w:sz w:val="28"/>
                <w:szCs w:val="28"/>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tc>
        <w:tc>
          <w:tcPr>
            <w:tcW w:w="6237" w:type="dxa"/>
            <w:shd w:val="clear" w:color="auto" w:fill="FFFFFF"/>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lastRenderedPageBreak/>
              <w:t>- Tại thời điểm xác định giá trị, nếu thời hạn nợ thứ cấp trên 5 năm, toàn bộ giá trị trái phiếu chuyển đổi, công cụ nợ khác được tính vào vốn cấp 2.</w:t>
            </w:r>
          </w:p>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 Bắt đầu từ năm thứ năm trước khi đến hạn thanh </w:t>
            </w:r>
            <w:r w:rsidRPr="00A6531B">
              <w:rPr>
                <w:rFonts w:ascii="Times New Roman" w:hAnsi="Times New Roman" w:cs="Times New Roman"/>
                <w:sz w:val="28"/>
                <w:szCs w:val="28"/>
              </w:rPr>
              <w:lastRenderedPageBreak/>
              <w:t>toán, mỗi năm tại ngày phát hành hoặc ngày ký hợp đồ</w:t>
            </w:r>
            <w:r w:rsidR="0049159E" w:rsidRPr="00A6531B">
              <w:rPr>
                <w:rFonts w:ascii="Times New Roman" w:hAnsi="Times New Roman" w:cs="Times New Roman"/>
                <w:sz w:val="28"/>
                <w:szCs w:val="28"/>
              </w:rPr>
              <w:t>ng</w:t>
            </w:r>
            <w:r w:rsidRPr="00A6531B">
              <w:rPr>
                <w:rFonts w:ascii="Times New Roman" w:hAnsi="Times New Roman" w:cs="Times New Roman"/>
                <w:sz w:val="28"/>
                <w:szCs w:val="28"/>
              </w:rPr>
              <w:t>, phần giá trị trái phiếu chuyển đổi, nợ thứ cấp được tính vào vốn cấp 2 theo quy định phải được khấu trừ 20% giá trị để đảm bảo đến ngày đầu tiên của năm cuối cùng trước khi đến hạn thanh toán, giá trị trái phiếu chuyển đổi, nợ thứ cấp tính vào vốn cấp 2 bằng 0.</w:t>
            </w:r>
          </w:p>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Lưu ý: Trái phiếu chuyển đổi, nợ thứ cấp do công ty con không phải là tổ chức tín dụng phát hành không được tính vào khoản mục này.</w:t>
            </w:r>
          </w:p>
        </w:tc>
      </w:tr>
      <w:tr w:rsidR="00102EED" w:rsidRPr="00A6531B" w:rsidTr="002B00C8">
        <w:trPr>
          <w:trHeight w:val="315"/>
        </w:trPr>
        <w:tc>
          <w:tcPr>
            <w:tcW w:w="830" w:type="dxa"/>
            <w:shd w:val="clear" w:color="auto" w:fill="FFFFFF"/>
            <w:noWrap/>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lastRenderedPageBreak/>
              <w:t>(21)</w:t>
            </w:r>
          </w:p>
        </w:tc>
        <w:tc>
          <w:tcPr>
            <w:tcW w:w="7548" w:type="dxa"/>
            <w:shd w:val="clear" w:color="auto"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Lợi ích của cổ đông thiểu số</w:t>
            </w:r>
          </w:p>
        </w:tc>
        <w:tc>
          <w:tcPr>
            <w:tcW w:w="6237" w:type="dxa"/>
            <w:shd w:val="clear" w:color="auto"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tại khoản mục </w:t>
            </w:r>
            <w:r w:rsidRPr="00A6531B">
              <w:rPr>
                <w:rFonts w:ascii="Times New Roman" w:hAnsi="Times New Roman" w:cs="Times New Roman"/>
                <w:b/>
                <w:sz w:val="28"/>
                <w:szCs w:val="28"/>
              </w:rPr>
              <w:t>Lợi ích của cổ đông thiểu số</w:t>
            </w:r>
            <w:r w:rsidRPr="00A6531B">
              <w:rPr>
                <w:rFonts w:ascii="Times New Roman" w:hAnsi="Times New Roman" w:cs="Times New Roman"/>
                <w:sz w:val="28"/>
                <w:szCs w:val="28"/>
              </w:rPr>
              <w:t xml:space="preserve"> trên Bảng cân đối kế toán hợp nhất</w:t>
            </w:r>
          </w:p>
        </w:tc>
      </w:tr>
      <w:tr w:rsidR="00102EED" w:rsidRPr="00A6531B" w:rsidTr="002B00C8">
        <w:trPr>
          <w:trHeight w:val="315"/>
        </w:trPr>
        <w:tc>
          <w:tcPr>
            <w:tcW w:w="830" w:type="dxa"/>
            <w:shd w:val="clear" w:color="auto" w:fill="FFFFFF"/>
            <w:noWrap/>
          </w:tcPr>
          <w:p w:rsidR="00707D58" w:rsidRPr="00A6531B" w:rsidRDefault="00707D58" w:rsidP="00147FCC">
            <w:pPr>
              <w:spacing w:after="0" w:line="240" w:lineRule="auto"/>
              <w:rPr>
                <w:rFonts w:ascii="Times New Roman" w:hAnsi="Times New Roman" w:cs="Times New Roman"/>
                <w:sz w:val="28"/>
                <w:szCs w:val="28"/>
              </w:rPr>
            </w:pPr>
          </w:p>
        </w:tc>
        <w:tc>
          <w:tcPr>
            <w:tcW w:w="7548" w:type="dxa"/>
            <w:shd w:val="clear" w:color="auto" w:fill="FFFFFF"/>
            <w:noWrap/>
          </w:tcPr>
          <w:p w:rsidR="00707D58" w:rsidRPr="00A6531B" w:rsidRDefault="00707D58" w:rsidP="00147FCC">
            <w:pPr>
              <w:spacing w:after="0" w:line="240" w:lineRule="auto"/>
              <w:rPr>
                <w:rFonts w:ascii="Times New Roman" w:hAnsi="Times New Roman" w:cs="Times New Roman"/>
                <w:b/>
                <w:iCs/>
                <w:sz w:val="28"/>
                <w:szCs w:val="28"/>
              </w:rPr>
            </w:pPr>
            <w:r w:rsidRPr="00A6531B">
              <w:rPr>
                <w:rFonts w:ascii="Times New Roman" w:hAnsi="Times New Roman" w:cs="Times New Roman"/>
                <w:b/>
                <w:iCs/>
                <w:sz w:val="28"/>
                <w:szCs w:val="28"/>
              </w:rPr>
              <w:t>Các khoản phải trừ khỏi vốn cấp 2 hợp nhất (B2) = (22) + (23) + (24)</w:t>
            </w:r>
          </w:p>
        </w:tc>
        <w:tc>
          <w:tcPr>
            <w:tcW w:w="6237" w:type="dxa"/>
            <w:shd w:val="clear" w:color="auto" w:fill="FFFFFF"/>
            <w:vAlign w:val="center"/>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 </w:t>
            </w:r>
          </w:p>
        </w:tc>
      </w:tr>
      <w:tr w:rsidR="004467DF" w:rsidRPr="00A6531B" w:rsidTr="00B634A9">
        <w:trPr>
          <w:trHeight w:val="494"/>
        </w:trPr>
        <w:tc>
          <w:tcPr>
            <w:tcW w:w="830" w:type="dxa"/>
            <w:shd w:val="clear" w:color="auto" w:fill="FFFFFF"/>
            <w:noWrap/>
          </w:tcPr>
          <w:p w:rsidR="004467DF" w:rsidRPr="00A6531B" w:rsidRDefault="004467DF" w:rsidP="00147FCC">
            <w:pPr>
              <w:tabs>
                <w:tab w:val="center" w:pos="307"/>
              </w:tabs>
              <w:spacing w:after="0" w:line="240" w:lineRule="auto"/>
              <w:rPr>
                <w:rFonts w:ascii="Times New Roman" w:hAnsi="Times New Roman" w:cs="Times New Roman"/>
                <w:sz w:val="28"/>
                <w:szCs w:val="28"/>
              </w:rPr>
            </w:pPr>
            <w:r w:rsidRPr="00A6531B">
              <w:rPr>
                <w:rFonts w:ascii="Times New Roman" w:hAnsi="Times New Roman" w:cs="Times New Roman"/>
                <w:sz w:val="28"/>
                <w:szCs w:val="28"/>
              </w:rPr>
              <w:lastRenderedPageBreak/>
              <w:tab/>
              <w:t>(22)</w:t>
            </w:r>
          </w:p>
        </w:tc>
        <w:tc>
          <w:tcPr>
            <w:tcW w:w="7548" w:type="dxa"/>
            <w:shd w:val="clear" w:color="auto" w:fill="FFFFFF"/>
          </w:tcPr>
          <w:p w:rsidR="004467DF" w:rsidRPr="00A6531B" w:rsidRDefault="004467DF" w:rsidP="00EF6DDA">
            <w:pPr>
              <w:spacing w:after="0" w:line="240" w:lineRule="auto"/>
              <w:jc w:val="both"/>
              <w:rPr>
                <w:rFonts w:ascii="Times New Roman" w:hAnsi="Times New Roman" w:cs="Times New Roman"/>
                <w:sz w:val="28"/>
                <w:szCs w:val="28"/>
              </w:rPr>
            </w:pPr>
            <w:r w:rsidRPr="00A6531B">
              <w:rPr>
                <w:rFonts w:ascii="Times New Roman" w:hAnsi="Times New Roman"/>
                <w:sz w:val="28"/>
                <w:szCs w:val="28"/>
              </w:rPr>
              <w:t>Trái phiếu chuyển đổi</w:t>
            </w:r>
            <w:r w:rsidR="00EF6DDA" w:rsidRPr="00A6531B">
              <w:rPr>
                <w:rFonts w:ascii="Times New Roman" w:hAnsi="Times New Roman"/>
                <w:sz w:val="28"/>
                <w:szCs w:val="28"/>
              </w:rPr>
              <w:t xml:space="preserve"> của tổ chức tín dụng;</w:t>
            </w:r>
            <w:r w:rsidRPr="00A6531B">
              <w:rPr>
                <w:rFonts w:ascii="Times New Roman" w:hAnsi="Times New Roman"/>
                <w:sz w:val="28"/>
                <w:szCs w:val="28"/>
              </w:rPr>
              <w:t xml:space="preserve"> nợ thứ cấp của tổ chức tín dụng, chi nhánh ngân hàng nước </w:t>
            </w:r>
            <w:r w:rsidRPr="00A6531B">
              <w:rPr>
                <w:rFonts w:ascii="Times New Roman" w:hAnsi="Times New Roman" w:cs="Times New Roman"/>
                <w:sz w:val="28"/>
                <w:szCs w:val="28"/>
              </w:rPr>
              <w:t>ngoài</w:t>
            </w:r>
            <w:r w:rsidRPr="00A6531B">
              <w:rPr>
                <w:rFonts w:ascii="Times New Roman" w:hAnsi="Times New Roman"/>
                <w:sz w:val="28"/>
                <w:szCs w:val="28"/>
              </w:rPr>
              <w:t xml:space="preserve"> khác phát hành đáp ứng đầy đủ các điều kiện để tính vào vốn cấp 2 của tổ chức tín dụng, chi nhánh ngân hàng nước ngoài phát hành </w:t>
            </w:r>
            <w:r w:rsidRPr="00A6531B">
              <w:rPr>
                <w:rFonts w:ascii="Times New Roman" w:hAnsi="Times New Roman" w:cs="Times New Roman"/>
                <w:iCs/>
                <w:sz w:val="28"/>
                <w:szCs w:val="28"/>
              </w:rPr>
              <w:t>mà tổ chức tín dụng mua, đầu tư theo quy định của pháp luật.</w:t>
            </w:r>
          </w:p>
        </w:tc>
        <w:tc>
          <w:tcPr>
            <w:tcW w:w="6237" w:type="dxa"/>
            <w:shd w:val="clear" w:color="auto" w:fill="FFFFFF"/>
            <w:noWrap/>
            <w:vAlign w:val="center"/>
          </w:tcPr>
          <w:p w:rsidR="008C25C2" w:rsidRPr="00A6531B" w:rsidRDefault="008C25C2" w:rsidP="008C25C2">
            <w:pPr>
              <w:spacing w:after="0" w:line="240" w:lineRule="auto"/>
              <w:jc w:val="both"/>
              <w:rPr>
                <w:rFonts w:ascii="Times New Roman" w:hAnsi="Times New Roman"/>
                <w:sz w:val="28"/>
                <w:szCs w:val="28"/>
              </w:rPr>
            </w:pPr>
            <w:r w:rsidRPr="00A6531B">
              <w:rPr>
                <w:rFonts w:ascii="Times New Roman" w:hAnsi="Times New Roman" w:cs="Times New Roman"/>
                <w:iCs/>
                <w:sz w:val="28"/>
                <w:szCs w:val="28"/>
              </w:rPr>
              <w:t>- Đối với trái phiếu chuyển đổi, n</w:t>
            </w:r>
            <w:r w:rsidRPr="00A6531B">
              <w:rPr>
                <w:rFonts w:ascii="Times New Roman" w:hAnsi="Times New Roman" w:cs="Times New Roman"/>
                <w:sz w:val="28"/>
                <w:szCs w:val="28"/>
              </w:rPr>
              <w:t xml:space="preserve">ợ thứ cấp được </w:t>
            </w:r>
            <w:r w:rsidRPr="00A6531B">
              <w:rPr>
                <w:rFonts w:ascii="Times New Roman" w:hAnsi="Times New Roman" w:cs="Times New Roman"/>
                <w:iCs/>
                <w:sz w:val="28"/>
                <w:szCs w:val="28"/>
              </w:rPr>
              <w:t xml:space="preserve">mua, đầu tư kể từ ngày </w:t>
            </w:r>
            <w:r w:rsidR="003622CF">
              <w:rPr>
                <w:rFonts w:ascii="Times New Roman" w:hAnsi="Times New Roman" w:cs="Times New Roman"/>
                <w:iCs/>
                <w:sz w:val="28"/>
                <w:szCs w:val="28"/>
              </w:rPr>
              <w:t>12</w:t>
            </w:r>
            <w:r w:rsidR="003622CF" w:rsidRPr="00A6531B">
              <w:rPr>
                <w:rFonts w:ascii="Times New Roman" w:hAnsi="Times New Roman" w:cs="Times New Roman"/>
                <w:iCs/>
                <w:sz w:val="28"/>
                <w:szCs w:val="28"/>
              </w:rPr>
              <w:t>/</w:t>
            </w:r>
            <w:r w:rsidR="003622CF">
              <w:rPr>
                <w:rFonts w:ascii="Times New Roman" w:hAnsi="Times New Roman" w:cs="Times New Roman"/>
                <w:iCs/>
                <w:sz w:val="28"/>
                <w:szCs w:val="28"/>
              </w:rPr>
              <w:t>02</w:t>
            </w:r>
            <w:r w:rsidR="003622CF" w:rsidRPr="00A6531B">
              <w:rPr>
                <w:rFonts w:ascii="Times New Roman" w:hAnsi="Times New Roman" w:cs="Times New Roman"/>
                <w:iCs/>
                <w:sz w:val="28"/>
                <w:szCs w:val="28"/>
              </w:rPr>
              <w:t>/2018</w:t>
            </w:r>
            <w:r w:rsidRPr="00A6531B">
              <w:rPr>
                <w:rFonts w:ascii="Times New Roman" w:hAnsi="Times New Roman" w:cs="Times New Roman"/>
                <w:iCs/>
                <w:sz w:val="28"/>
                <w:szCs w:val="28"/>
              </w:rPr>
              <w:t xml:space="preserve">, tổ chức tín dụng phải trừ khỏi vốn cấp 2 kể từ ngày mua, đầu tư. </w:t>
            </w:r>
            <w:r w:rsidRPr="00A6531B">
              <w:rPr>
                <w:rFonts w:ascii="Times New Roman" w:hAnsi="Times New Roman"/>
                <w:sz w:val="28"/>
                <w:szCs w:val="28"/>
              </w:rPr>
              <w:t xml:space="preserve"> </w:t>
            </w:r>
          </w:p>
          <w:p w:rsidR="008C25C2" w:rsidRPr="00A6531B" w:rsidRDefault="008C25C2" w:rsidP="008C25C2">
            <w:pPr>
              <w:spacing w:after="0" w:line="240" w:lineRule="auto"/>
              <w:jc w:val="both"/>
              <w:rPr>
                <w:rFonts w:ascii="Times New Roman" w:hAnsi="Times New Roman" w:cs="Times New Roman"/>
                <w:iCs/>
                <w:sz w:val="28"/>
                <w:szCs w:val="28"/>
              </w:rPr>
            </w:pPr>
            <w:r w:rsidRPr="00A6531B">
              <w:rPr>
                <w:rFonts w:ascii="Times New Roman" w:hAnsi="Times New Roman" w:cs="Times New Roman"/>
                <w:sz w:val="28"/>
                <w:szCs w:val="28"/>
              </w:rPr>
              <w:t xml:space="preserve">- Đối với trái phiếu chuyển đổi, nợ thứ cấp được </w:t>
            </w:r>
            <w:r w:rsidRPr="00A6531B">
              <w:rPr>
                <w:rFonts w:ascii="Times New Roman" w:hAnsi="Times New Roman" w:cs="Times New Roman"/>
                <w:iCs/>
                <w:sz w:val="28"/>
                <w:szCs w:val="28"/>
              </w:rPr>
              <w:t xml:space="preserve">mua, đầu tư trước ngày </w:t>
            </w:r>
            <w:r w:rsidR="003622CF">
              <w:rPr>
                <w:rFonts w:ascii="Times New Roman" w:hAnsi="Times New Roman" w:cs="Times New Roman"/>
                <w:iCs/>
                <w:sz w:val="28"/>
                <w:szCs w:val="28"/>
              </w:rPr>
              <w:t>12</w:t>
            </w:r>
            <w:r w:rsidR="003622CF" w:rsidRPr="00A6531B">
              <w:rPr>
                <w:rFonts w:ascii="Times New Roman" w:hAnsi="Times New Roman" w:cs="Times New Roman"/>
                <w:iCs/>
                <w:sz w:val="28"/>
                <w:szCs w:val="28"/>
              </w:rPr>
              <w:t>/</w:t>
            </w:r>
            <w:r w:rsidR="003622CF">
              <w:rPr>
                <w:rFonts w:ascii="Times New Roman" w:hAnsi="Times New Roman" w:cs="Times New Roman"/>
                <w:iCs/>
                <w:sz w:val="28"/>
                <w:szCs w:val="28"/>
              </w:rPr>
              <w:t>02</w:t>
            </w:r>
            <w:r w:rsidR="003622CF" w:rsidRPr="00A6531B">
              <w:rPr>
                <w:rFonts w:ascii="Times New Roman" w:hAnsi="Times New Roman" w:cs="Times New Roman"/>
                <w:iCs/>
                <w:sz w:val="28"/>
                <w:szCs w:val="28"/>
              </w:rPr>
              <w:t>/2018</w:t>
            </w:r>
            <w:r w:rsidRPr="00A6531B">
              <w:rPr>
                <w:rFonts w:ascii="Times New Roman" w:hAnsi="Times New Roman" w:cs="Times New Roman"/>
                <w:iCs/>
                <w:sz w:val="28"/>
                <w:szCs w:val="28"/>
              </w:rPr>
              <w:t>, tổ chức tín dụng trừ khỏi vốn cấp 2 theo lộ trình sau đây:</w:t>
            </w:r>
          </w:p>
          <w:p w:rsidR="00A3637C" w:rsidRPr="00A6531B" w:rsidRDefault="00A3637C" w:rsidP="00A3637C">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xml:space="preserve">+ Từ ngày </w:t>
            </w:r>
            <w:r w:rsidR="003622CF">
              <w:rPr>
                <w:rFonts w:ascii="Times New Roman" w:hAnsi="Times New Roman" w:cs="Times New Roman"/>
                <w:iCs/>
                <w:sz w:val="28"/>
                <w:szCs w:val="28"/>
              </w:rPr>
              <w:t>12</w:t>
            </w:r>
            <w:r w:rsidR="003622CF" w:rsidRPr="00A6531B">
              <w:rPr>
                <w:rFonts w:ascii="Times New Roman" w:hAnsi="Times New Roman" w:cs="Times New Roman"/>
                <w:iCs/>
                <w:sz w:val="28"/>
                <w:szCs w:val="28"/>
              </w:rPr>
              <w:t>/</w:t>
            </w:r>
            <w:r w:rsidR="003622CF">
              <w:rPr>
                <w:rFonts w:ascii="Times New Roman" w:hAnsi="Times New Roman" w:cs="Times New Roman"/>
                <w:iCs/>
                <w:sz w:val="28"/>
                <w:szCs w:val="28"/>
              </w:rPr>
              <w:t>02</w:t>
            </w:r>
            <w:r w:rsidR="003622CF" w:rsidRPr="00A6531B">
              <w:rPr>
                <w:rFonts w:ascii="Times New Roman" w:hAnsi="Times New Roman" w:cs="Times New Roman"/>
                <w:iCs/>
                <w:sz w:val="28"/>
                <w:szCs w:val="28"/>
              </w:rPr>
              <w:t>/2018</w:t>
            </w:r>
            <w:r w:rsidRPr="00A6531B">
              <w:rPr>
                <w:rFonts w:ascii="Times New Roman" w:hAnsi="Times New Roman" w:cs="Times New Roman"/>
                <w:iCs/>
                <w:sz w:val="28"/>
                <w:szCs w:val="28"/>
              </w:rPr>
              <w:t xml:space="preserve"> đến hết ngày 31/12/2018: trừ 25% giá trị khoản mua, đầu tư trái phiếu chuyển đổi, nợ thứ cấp;</w:t>
            </w:r>
          </w:p>
          <w:p w:rsidR="00A3637C" w:rsidRPr="00A6531B" w:rsidRDefault="00A3637C" w:rsidP="00A3637C">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Từ ngày 01/01/2019 đến hết ngày 31/12/2019: trừ 50% giá trị khoản mua, đầu tư trái phiếu chuyển đổi, nợ thứ cấp;</w:t>
            </w:r>
          </w:p>
          <w:p w:rsidR="00A3637C" w:rsidRPr="00A6531B" w:rsidRDefault="00A3637C" w:rsidP="00A3637C">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Từ ngày 01/01/2020 đến hết ngày 31/12/2020: trừ 75% giá trị khoản mua, đầu tư trái phiếu chuyển đổi, nợ thứ cấp;</w:t>
            </w:r>
          </w:p>
          <w:p w:rsidR="004467DF" w:rsidRPr="00A6531B" w:rsidRDefault="00A3637C" w:rsidP="00A3637C">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Từ ngày 01/01/2021: trừ toàn bộ giá trị khoản mua, đầu tư trái phiếu chuyển đổi, nợ thứ cấp.</w:t>
            </w:r>
          </w:p>
        </w:tc>
      </w:tr>
      <w:tr w:rsidR="00102EED" w:rsidRPr="00A6531B" w:rsidTr="002B00C8">
        <w:trPr>
          <w:trHeight w:val="494"/>
        </w:trPr>
        <w:tc>
          <w:tcPr>
            <w:tcW w:w="830" w:type="dxa"/>
            <w:shd w:val="clear" w:color="auto" w:fill="FFFFFF"/>
            <w:noWrap/>
          </w:tcPr>
          <w:p w:rsidR="000E003C" w:rsidRPr="00A6531B" w:rsidRDefault="000E003C" w:rsidP="00147FCC">
            <w:pPr>
              <w:tabs>
                <w:tab w:val="center" w:pos="307"/>
              </w:tabs>
              <w:spacing w:after="0" w:line="240" w:lineRule="auto"/>
              <w:rPr>
                <w:rFonts w:ascii="Times New Roman" w:hAnsi="Times New Roman" w:cs="Times New Roman"/>
                <w:sz w:val="28"/>
                <w:szCs w:val="28"/>
              </w:rPr>
            </w:pPr>
            <w:r w:rsidRPr="00A6531B">
              <w:rPr>
                <w:rFonts w:ascii="Times New Roman" w:hAnsi="Times New Roman" w:cs="Times New Roman"/>
                <w:sz w:val="28"/>
                <w:szCs w:val="28"/>
              </w:rPr>
              <w:t xml:space="preserve">(23) </w:t>
            </w:r>
          </w:p>
        </w:tc>
        <w:tc>
          <w:tcPr>
            <w:tcW w:w="7548" w:type="dxa"/>
            <w:shd w:val="clear" w:color="auto" w:fill="FFFFFF"/>
          </w:tcPr>
          <w:p w:rsidR="000E003C" w:rsidRPr="00A6531B" w:rsidRDefault="000E003C" w:rsidP="00204679">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Phần giá trị chênh lệch dương giữa khoản mục (19) và 1,25% của “Tổng tài sản có rủi ro” quy định tại Phụ lục 2</w:t>
            </w:r>
          </w:p>
        </w:tc>
        <w:tc>
          <w:tcPr>
            <w:tcW w:w="6237" w:type="dxa"/>
            <w:shd w:val="clear" w:color="auto" w:fill="FFFFFF"/>
            <w:noWrap/>
            <w:vAlign w:val="center"/>
          </w:tcPr>
          <w:p w:rsidR="000E003C" w:rsidRPr="00A6531B" w:rsidRDefault="000E003C" w:rsidP="00147FCC">
            <w:pPr>
              <w:spacing w:after="0" w:line="240" w:lineRule="auto"/>
              <w:jc w:val="both"/>
              <w:rPr>
                <w:rFonts w:ascii="Times New Roman" w:hAnsi="Times New Roman" w:cs="Times New Roman"/>
                <w:sz w:val="28"/>
                <w:szCs w:val="28"/>
              </w:rPr>
            </w:pPr>
          </w:p>
        </w:tc>
      </w:tr>
      <w:tr w:rsidR="00102EED" w:rsidRPr="00A6531B" w:rsidTr="002B00C8">
        <w:trPr>
          <w:trHeight w:val="355"/>
        </w:trPr>
        <w:tc>
          <w:tcPr>
            <w:tcW w:w="830" w:type="dxa"/>
            <w:shd w:val="clear" w:color="auto" w:fill="FFFFFF"/>
            <w:noWrap/>
          </w:tcPr>
          <w:p w:rsidR="000E003C" w:rsidRPr="00A6531B" w:rsidRDefault="000E003C"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(24)</w:t>
            </w:r>
            <w:r w:rsidRPr="00A6531B" w:rsidDel="00625F20">
              <w:rPr>
                <w:rFonts w:ascii="Times New Roman" w:hAnsi="Times New Roman" w:cs="Times New Roman"/>
                <w:sz w:val="28"/>
                <w:szCs w:val="28"/>
              </w:rPr>
              <w:t xml:space="preserve"> </w:t>
            </w:r>
          </w:p>
        </w:tc>
        <w:tc>
          <w:tcPr>
            <w:tcW w:w="7548" w:type="dxa"/>
            <w:shd w:val="clear" w:color="auto" w:fill="FFFFFF"/>
          </w:tcPr>
          <w:p w:rsidR="000E003C" w:rsidRPr="00A6531B" w:rsidRDefault="000E003C" w:rsidP="00204679">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Phần giá trị chênh lệch dương giữa </w:t>
            </w:r>
            <w:r w:rsidR="00204679" w:rsidRPr="00A6531B">
              <w:rPr>
                <w:rFonts w:ascii="Times New Roman" w:hAnsi="Times New Roman" w:cs="Times New Roman"/>
                <w:sz w:val="28"/>
                <w:szCs w:val="28"/>
              </w:rPr>
              <w:t xml:space="preserve">khoản </w:t>
            </w:r>
            <w:r w:rsidRPr="00A6531B">
              <w:rPr>
                <w:rFonts w:ascii="Times New Roman" w:hAnsi="Times New Roman" w:cs="Times New Roman"/>
                <w:sz w:val="28"/>
                <w:szCs w:val="28"/>
              </w:rPr>
              <w:t>mục (20) và 50% của A</w:t>
            </w:r>
          </w:p>
        </w:tc>
        <w:tc>
          <w:tcPr>
            <w:tcW w:w="6237" w:type="dxa"/>
            <w:shd w:val="clear" w:color="auto" w:fill="FFFFFF"/>
            <w:noWrap/>
            <w:vAlign w:val="center"/>
          </w:tcPr>
          <w:p w:rsidR="000E003C" w:rsidRPr="00A6531B" w:rsidRDefault="000E003C" w:rsidP="00147FCC">
            <w:pPr>
              <w:spacing w:after="0" w:line="240" w:lineRule="auto"/>
              <w:jc w:val="both"/>
              <w:rPr>
                <w:rFonts w:ascii="Times New Roman" w:hAnsi="Times New Roman" w:cs="Times New Roman"/>
                <w:sz w:val="28"/>
                <w:szCs w:val="28"/>
              </w:rPr>
            </w:pPr>
          </w:p>
        </w:tc>
      </w:tr>
      <w:tr w:rsidR="00102EED" w:rsidRPr="00A6531B" w:rsidTr="002B00C8">
        <w:trPr>
          <w:trHeight w:val="289"/>
        </w:trPr>
        <w:tc>
          <w:tcPr>
            <w:tcW w:w="830" w:type="dxa"/>
            <w:shd w:val="clear" w:color="auto" w:fill="FFFFFF"/>
            <w:noWrap/>
          </w:tcPr>
          <w:p w:rsidR="000E003C" w:rsidRPr="00A6531B" w:rsidRDefault="000E003C" w:rsidP="00147FCC">
            <w:pPr>
              <w:tabs>
                <w:tab w:val="center" w:pos="307"/>
              </w:tabs>
              <w:spacing w:after="0" w:line="240" w:lineRule="auto"/>
              <w:rPr>
                <w:rFonts w:ascii="Times New Roman" w:hAnsi="Times New Roman" w:cs="Times New Roman"/>
                <w:sz w:val="28"/>
                <w:szCs w:val="28"/>
              </w:rPr>
            </w:pPr>
          </w:p>
        </w:tc>
        <w:tc>
          <w:tcPr>
            <w:tcW w:w="7548" w:type="dxa"/>
            <w:shd w:val="clear" w:color="auto" w:fill="FFFFFF"/>
          </w:tcPr>
          <w:p w:rsidR="000E003C" w:rsidRPr="00A6531B" w:rsidRDefault="000E003C" w:rsidP="00147FCC">
            <w:pPr>
              <w:spacing w:after="0" w:line="240" w:lineRule="auto"/>
              <w:rPr>
                <w:rFonts w:ascii="Times New Roman" w:hAnsi="Times New Roman" w:cs="Times New Roman"/>
                <w:b/>
                <w:sz w:val="28"/>
                <w:szCs w:val="28"/>
              </w:rPr>
            </w:pPr>
            <w:r w:rsidRPr="00A6531B">
              <w:rPr>
                <w:rFonts w:ascii="Times New Roman" w:hAnsi="Times New Roman" w:cs="Times New Roman"/>
                <w:b/>
                <w:sz w:val="28"/>
                <w:szCs w:val="28"/>
              </w:rPr>
              <w:t xml:space="preserve">Các khoản giảm trừ bổ sung </w:t>
            </w:r>
          </w:p>
        </w:tc>
        <w:tc>
          <w:tcPr>
            <w:tcW w:w="6237" w:type="dxa"/>
            <w:shd w:val="clear" w:color="auto" w:fill="FFFFFF"/>
            <w:noWrap/>
            <w:vAlign w:val="center"/>
          </w:tcPr>
          <w:p w:rsidR="000E003C" w:rsidRPr="00A6531B" w:rsidRDefault="000E003C" w:rsidP="00147FCC">
            <w:pPr>
              <w:spacing w:after="0" w:line="240" w:lineRule="auto"/>
              <w:jc w:val="both"/>
              <w:rPr>
                <w:rFonts w:ascii="Times New Roman" w:hAnsi="Times New Roman" w:cs="Times New Roman"/>
                <w:sz w:val="28"/>
                <w:szCs w:val="28"/>
              </w:rPr>
            </w:pPr>
          </w:p>
        </w:tc>
      </w:tr>
      <w:tr w:rsidR="00102EED" w:rsidRPr="00A6531B" w:rsidTr="002B00C8">
        <w:trPr>
          <w:trHeight w:val="379"/>
        </w:trPr>
        <w:tc>
          <w:tcPr>
            <w:tcW w:w="830" w:type="dxa"/>
            <w:shd w:val="clear" w:color="auto" w:fill="FFFFFF"/>
            <w:noWrap/>
          </w:tcPr>
          <w:p w:rsidR="000E003C" w:rsidRPr="00A6531B" w:rsidRDefault="000E003C" w:rsidP="00147FCC">
            <w:pPr>
              <w:tabs>
                <w:tab w:val="center" w:pos="307"/>
              </w:tabs>
              <w:spacing w:after="0" w:line="240" w:lineRule="auto"/>
              <w:rPr>
                <w:rFonts w:ascii="Times New Roman" w:hAnsi="Times New Roman" w:cs="Times New Roman"/>
                <w:sz w:val="28"/>
                <w:szCs w:val="28"/>
              </w:rPr>
            </w:pPr>
            <w:r w:rsidRPr="00A6531B">
              <w:rPr>
                <w:rFonts w:ascii="Times New Roman" w:hAnsi="Times New Roman" w:cs="Times New Roman"/>
                <w:sz w:val="28"/>
                <w:szCs w:val="28"/>
              </w:rPr>
              <w:t xml:space="preserve"> (25)</w:t>
            </w:r>
          </w:p>
        </w:tc>
        <w:tc>
          <w:tcPr>
            <w:tcW w:w="7548" w:type="dxa"/>
            <w:shd w:val="clear" w:color="auto" w:fill="FFFFFF"/>
          </w:tcPr>
          <w:p w:rsidR="000E003C" w:rsidRPr="00A6531B" w:rsidRDefault="000E003C"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Phần giá trị chênh lệch dương giữa (B1- B2) và A</w:t>
            </w:r>
          </w:p>
        </w:tc>
        <w:tc>
          <w:tcPr>
            <w:tcW w:w="6237" w:type="dxa"/>
            <w:shd w:val="clear" w:color="auto" w:fill="FFFFFF"/>
            <w:noWrap/>
            <w:vAlign w:val="center"/>
          </w:tcPr>
          <w:p w:rsidR="000E003C" w:rsidRPr="00A6531B" w:rsidRDefault="000E003C" w:rsidP="00147FCC">
            <w:pPr>
              <w:spacing w:after="0" w:line="240" w:lineRule="auto"/>
              <w:jc w:val="both"/>
              <w:rPr>
                <w:rFonts w:ascii="Times New Roman" w:hAnsi="Times New Roman" w:cs="Times New Roman"/>
                <w:sz w:val="28"/>
                <w:szCs w:val="28"/>
              </w:rPr>
            </w:pPr>
          </w:p>
        </w:tc>
      </w:tr>
      <w:tr w:rsidR="00102EED" w:rsidRPr="00A6531B" w:rsidTr="002B00C8">
        <w:trPr>
          <w:trHeight w:val="414"/>
        </w:trPr>
        <w:tc>
          <w:tcPr>
            <w:tcW w:w="830" w:type="dxa"/>
            <w:shd w:val="clear" w:color="auto" w:fill="FFFFFF"/>
            <w:noWrap/>
          </w:tcPr>
          <w:p w:rsidR="000E003C" w:rsidRPr="00A6531B" w:rsidRDefault="000E003C" w:rsidP="00147FCC">
            <w:pPr>
              <w:tabs>
                <w:tab w:val="center" w:pos="307"/>
              </w:tabs>
              <w:spacing w:after="0" w:line="240" w:lineRule="auto"/>
              <w:rPr>
                <w:rFonts w:ascii="Times New Roman" w:hAnsi="Times New Roman" w:cs="Times New Roman"/>
                <w:i/>
                <w:sz w:val="28"/>
                <w:szCs w:val="28"/>
              </w:rPr>
            </w:pPr>
          </w:p>
        </w:tc>
        <w:tc>
          <w:tcPr>
            <w:tcW w:w="7548" w:type="dxa"/>
            <w:shd w:val="clear" w:color="auto" w:fill="FFFFFF"/>
          </w:tcPr>
          <w:p w:rsidR="000E003C" w:rsidRPr="00A6531B" w:rsidRDefault="000E003C" w:rsidP="00147FCC">
            <w:pPr>
              <w:spacing w:after="0" w:line="240" w:lineRule="auto"/>
              <w:rPr>
                <w:rFonts w:ascii="Times New Roman" w:hAnsi="Times New Roman" w:cs="Times New Roman"/>
                <w:b/>
                <w:sz w:val="28"/>
                <w:szCs w:val="28"/>
              </w:rPr>
            </w:pPr>
            <w:r w:rsidRPr="00A6531B">
              <w:rPr>
                <w:rFonts w:ascii="Times New Roman" w:hAnsi="Times New Roman" w:cs="Times New Roman"/>
                <w:b/>
                <w:sz w:val="28"/>
                <w:szCs w:val="28"/>
              </w:rPr>
              <w:t xml:space="preserve">Các khoản mục giảm trừ khi tính vốn tự có </w:t>
            </w:r>
          </w:p>
        </w:tc>
        <w:tc>
          <w:tcPr>
            <w:tcW w:w="6237" w:type="dxa"/>
            <w:shd w:val="clear" w:color="auto" w:fill="FFFFFF"/>
            <w:noWrap/>
            <w:vAlign w:val="center"/>
          </w:tcPr>
          <w:p w:rsidR="000E003C" w:rsidRPr="00A6531B" w:rsidRDefault="000E003C" w:rsidP="00147FCC">
            <w:pPr>
              <w:spacing w:after="0" w:line="240" w:lineRule="auto"/>
              <w:jc w:val="both"/>
              <w:rPr>
                <w:rFonts w:ascii="Times New Roman" w:hAnsi="Times New Roman" w:cs="Times New Roman"/>
                <w:i/>
                <w:sz w:val="28"/>
                <w:szCs w:val="28"/>
              </w:rPr>
            </w:pPr>
          </w:p>
        </w:tc>
      </w:tr>
      <w:tr w:rsidR="00102EED" w:rsidRPr="00A6531B" w:rsidTr="002B00C8">
        <w:trPr>
          <w:trHeight w:val="831"/>
        </w:trPr>
        <w:tc>
          <w:tcPr>
            <w:tcW w:w="830" w:type="dxa"/>
            <w:shd w:val="clear" w:color="auto" w:fill="FFFFFF"/>
            <w:noWrap/>
          </w:tcPr>
          <w:p w:rsidR="000E003C" w:rsidRPr="00A6531B" w:rsidRDefault="000E003C" w:rsidP="00147FCC">
            <w:pPr>
              <w:tabs>
                <w:tab w:val="center" w:pos="307"/>
              </w:tabs>
              <w:spacing w:after="0" w:line="240" w:lineRule="auto"/>
              <w:rPr>
                <w:rFonts w:ascii="Times New Roman" w:hAnsi="Times New Roman" w:cs="Times New Roman"/>
                <w:sz w:val="28"/>
                <w:szCs w:val="28"/>
              </w:rPr>
            </w:pPr>
            <w:r w:rsidRPr="00A6531B">
              <w:rPr>
                <w:rFonts w:ascii="Times New Roman" w:hAnsi="Times New Roman" w:cs="Times New Roman"/>
                <w:sz w:val="28"/>
                <w:szCs w:val="28"/>
              </w:rPr>
              <w:tab/>
              <w:t>(26)</w:t>
            </w:r>
          </w:p>
        </w:tc>
        <w:tc>
          <w:tcPr>
            <w:tcW w:w="7548" w:type="dxa"/>
            <w:shd w:val="clear" w:color="auto" w:fill="FFFFFF"/>
          </w:tcPr>
          <w:p w:rsidR="000E003C" w:rsidRPr="00A6531B" w:rsidRDefault="000E003C"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100% phần chênh lệch giảm do đánh giá lại tài sản cố định theo quy định của pháp luật</w:t>
            </w:r>
          </w:p>
        </w:tc>
        <w:tc>
          <w:tcPr>
            <w:tcW w:w="6237" w:type="dxa"/>
            <w:shd w:val="clear" w:color="auto" w:fill="FFFFFF"/>
            <w:noWrap/>
            <w:vAlign w:val="center"/>
          </w:tcPr>
          <w:p w:rsidR="000E003C" w:rsidRPr="00A6531B" w:rsidRDefault="000E003C"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100% tổng số dư nợ của tài khoản chênh lệch đánh giá lại tài sản cố định trên Bảng cân đối kế toán</w:t>
            </w:r>
            <w:r w:rsidRPr="00A6531B">
              <w:rPr>
                <w:rFonts w:ascii="Times New Roman" w:hAnsi="Times New Roman" w:cs="Times New Roman"/>
                <w:i/>
                <w:sz w:val="28"/>
                <w:szCs w:val="28"/>
              </w:rPr>
              <w:t>.</w:t>
            </w:r>
          </w:p>
        </w:tc>
      </w:tr>
      <w:tr w:rsidR="00102EED" w:rsidRPr="00A6531B" w:rsidTr="002B00C8">
        <w:trPr>
          <w:trHeight w:val="440"/>
        </w:trPr>
        <w:tc>
          <w:tcPr>
            <w:tcW w:w="830" w:type="dxa"/>
            <w:shd w:val="clear" w:color="auto" w:fill="FFFFFF"/>
            <w:noWrap/>
          </w:tcPr>
          <w:p w:rsidR="000E003C" w:rsidRPr="00A6531B" w:rsidRDefault="000E003C"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lastRenderedPageBreak/>
              <w:t>(27)</w:t>
            </w:r>
          </w:p>
        </w:tc>
        <w:tc>
          <w:tcPr>
            <w:tcW w:w="7548" w:type="dxa"/>
            <w:shd w:val="clear" w:color="auto" w:fill="FFFFFF"/>
          </w:tcPr>
          <w:p w:rsidR="000E003C" w:rsidRPr="00A6531B" w:rsidRDefault="000E003C"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100% phần chênh lệch giảm do đánh giá lại các khoản góp vốn đầu tư dài hạn theo quy định của pháp luật</w:t>
            </w:r>
          </w:p>
        </w:tc>
        <w:tc>
          <w:tcPr>
            <w:tcW w:w="6237" w:type="dxa"/>
            <w:shd w:val="clear" w:color="auto" w:fill="FFFFFF"/>
            <w:noWrap/>
            <w:vAlign w:val="center"/>
          </w:tcPr>
          <w:p w:rsidR="000E003C" w:rsidRPr="00A6531B" w:rsidRDefault="000E003C" w:rsidP="00147FCC">
            <w:pPr>
              <w:spacing w:after="0" w:line="240" w:lineRule="auto"/>
              <w:jc w:val="both"/>
              <w:rPr>
                <w:rFonts w:ascii="Times New Roman" w:hAnsi="Times New Roman" w:cs="Times New Roman"/>
                <w:sz w:val="28"/>
                <w:szCs w:val="28"/>
              </w:rPr>
            </w:pPr>
            <w:r w:rsidRPr="00A6531B">
              <w:rPr>
                <w:rStyle w:val="Emphasis"/>
                <w:rFonts w:ascii="Times New Roman" w:hAnsi="Times New Roman"/>
                <w:i w:val="0"/>
                <w:sz w:val="28"/>
                <w:szCs w:val="28"/>
              </w:rPr>
              <w:t>100% tổng số dư nợ của tài khoản chênh lệch đánh giá lại tài sản đối với các khoản góp vốn đầu tư dài hạn trên Bảng cân đối kế toán.</w:t>
            </w:r>
          </w:p>
        </w:tc>
      </w:tr>
      <w:tr w:rsidR="00102EED" w:rsidRPr="00A6531B" w:rsidTr="002B00C8">
        <w:trPr>
          <w:trHeight w:val="530"/>
        </w:trPr>
        <w:tc>
          <w:tcPr>
            <w:tcW w:w="830" w:type="dxa"/>
            <w:shd w:val="clear" w:color="auto" w:fill="FFFFFF"/>
          </w:tcPr>
          <w:p w:rsidR="000E003C" w:rsidRPr="00A6531B" w:rsidRDefault="000E003C" w:rsidP="00147FCC">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(C)</w:t>
            </w:r>
          </w:p>
        </w:tc>
        <w:tc>
          <w:tcPr>
            <w:tcW w:w="7548" w:type="dxa"/>
            <w:shd w:val="clear" w:color="auto" w:fill="FFFFFF"/>
          </w:tcPr>
          <w:p w:rsidR="000E003C" w:rsidRPr="00A6531B" w:rsidRDefault="000E003C" w:rsidP="00147FCC">
            <w:pPr>
              <w:spacing w:after="0" w:line="240" w:lineRule="auto"/>
              <w:rPr>
                <w:rFonts w:ascii="Times New Roman" w:hAnsi="Times New Roman" w:cs="Times New Roman"/>
                <w:b/>
                <w:bCs/>
                <w:sz w:val="28"/>
                <w:szCs w:val="28"/>
              </w:rPr>
            </w:pPr>
            <w:r w:rsidRPr="00A6531B">
              <w:rPr>
                <w:rFonts w:ascii="Times New Roman" w:hAnsi="Times New Roman" w:cs="Times New Roman"/>
                <w:b/>
                <w:bCs/>
                <w:sz w:val="28"/>
                <w:szCs w:val="28"/>
              </w:rPr>
              <w:t xml:space="preserve">VỐN TỰ CÓ HỢP NHẤT (C) = (A) + (B) – (26) – (27) </w:t>
            </w:r>
          </w:p>
        </w:tc>
        <w:tc>
          <w:tcPr>
            <w:tcW w:w="6237" w:type="dxa"/>
            <w:shd w:val="clear" w:color="auto" w:fill="FFFFFF"/>
            <w:vAlign w:val="center"/>
          </w:tcPr>
          <w:p w:rsidR="000E003C" w:rsidRPr="00A6531B" w:rsidRDefault="000E003C" w:rsidP="00147FCC">
            <w:pPr>
              <w:spacing w:after="0" w:line="240" w:lineRule="auto"/>
              <w:jc w:val="both"/>
              <w:rPr>
                <w:rFonts w:ascii="Times New Roman" w:hAnsi="Times New Roman" w:cs="Times New Roman"/>
                <w:b/>
                <w:bCs/>
                <w:sz w:val="28"/>
                <w:szCs w:val="28"/>
              </w:rPr>
            </w:pPr>
          </w:p>
        </w:tc>
      </w:tr>
    </w:tbl>
    <w:p w:rsidR="00707D58" w:rsidRPr="00A6531B" w:rsidRDefault="00707D58" w:rsidP="00707D58">
      <w:pPr>
        <w:jc w:val="both"/>
        <w:rPr>
          <w:rFonts w:ascii="Times New Roman" w:hAnsi="Times New Roman" w:cs="Times New Roman"/>
          <w:sz w:val="28"/>
          <w:szCs w:val="28"/>
        </w:rPr>
      </w:pPr>
    </w:p>
    <w:p w:rsidR="00707D58" w:rsidRPr="00A6531B" w:rsidRDefault="00707D58" w:rsidP="00C705EF">
      <w:pPr>
        <w:tabs>
          <w:tab w:val="left" w:pos="1635"/>
        </w:tabs>
        <w:spacing w:after="120" w:line="240" w:lineRule="auto"/>
        <w:ind w:firstLine="709"/>
        <w:rPr>
          <w:rFonts w:ascii="Times New Roman" w:hAnsi="Times New Roman" w:cs="Times New Roman"/>
          <w:b/>
          <w:sz w:val="28"/>
          <w:szCs w:val="28"/>
        </w:rPr>
      </w:pPr>
      <w:r w:rsidRPr="00A6531B">
        <w:rPr>
          <w:rFonts w:ascii="Times New Roman" w:hAnsi="Times New Roman" w:cs="Times New Roman"/>
          <w:b/>
          <w:sz w:val="28"/>
          <w:szCs w:val="28"/>
        </w:rPr>
        <w:br w:type="page"/>
      </w:r>
      <w:r w:rsidRPr="00A6531B">
        <w:rPr>
          <w:rFonts w:ascii="Times New Roman" w:hAnsi="Times New Roman" w:cs="Times New Roman"/>
          <w:b/>
          <w:sz w:val="28"/>
          <w:szCs w:val="28"/>
        </w:rPr>
        <w:lastRenderedPageBreak/>
        <w:t>B. Cấu phần và cách xác định để tính vốn tự có của chi nhánh ngân hàng nước ngoài:</w:t>
      </w:r>
    </w:p>
    <w:p w:rsidR="00707D58" w:rsidRPr="00A6531B" w:rsidRDefault="00707D58" w:rsidP="00C705EF">
      <w:pPr>
        <w:tabs>
          <w:tab w:val="left" w:pos="4965"/>
        </w:tabs>
        <w:spacing w:after="120" w:line="240" w:lineRule="auto"/>
        <w:ind w:firstLine="709"/>
        <w:jc w:val="both"/>
        <w:rPr>
          <w:rFonts w:ascii="Times New Roman" w:hAnsi="Times New Roman" w:cs="Times New Roman"/>
          <w:sz w:val="28"/>
          <w:szCs w:val="28"/>
        </w:rPr>
      </w:pPr>
      <w:r w:rsidRPr="00A6531B">
        <w:rPr>
          <w:rFonts w:ascii="Times New Roman" w:hAnsi="Times New Roman" w:cs="Times New Roman"/>
          <w:sz w:val="28"/>
          <w:szCs w:val="28"/>
        </w:rPr>
        <w:t xml:space="preserve">Chi nhánh ngân hàng nước ngoài căn cứ vào các cấu phần quy định dưới đây, quy định của pháp luật về chế độ tài chính của chi nhánh ngân hàng nước ngoài và khoản mục tài sản của mình để xác định Vốn tự có cho phù hợp. </w:t>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7548"/>
        <w:gridCol w:w="6237"/>
      </w:tblGrid>
      <w:tr w:rsidR="00102EED" w:rsidRPr="00A6531B" w:rsidTr="002B00C8">
        <w:trPr>
          <w:trHeight w:val="442"/>
          <w:tblHeader/>
        </w:trPr>
        <w:tc>
          <w:tcPr>
            <w:tcW w:w="830" w:type="dxa"/>
            <w:shd w:val="clear" w:color="auto" w:fill="FFFFFF"/>
            <w:vAlign w:val="center"/>
          </w:tcPr>
          <w:p w:rsidR="00707D58" w:rsidRPr="00A6531B" w:rsidRDefault="00707D58" w:rsidP="00147FCC">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Mục</w:t>
            </w:r>
          </w:p>
        </w:tc>
        <w:tc>
          <w:tcPr>
            <w:tcW w:w="7548" w:type="dxa"/>
            <w:shd w:val="clear" w:color="auto" w:fill="FFFFFF"/>
            <w:vAlign w:val="center"/>
          </w:tcPr>
          <w:p w:rsidR="00707D58" w:rsidRPr="00A6531B" w:rsidRDefault="00707D58" w:rsidP="00147FCC">
            <w:pPr>
              <w:tabs>
                <w:tab w:val="center" w:pos="4254"/>
                <w:tab w:val="left" w:pos="6630"/>
              </w:tabs>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Cấu phần</w:t>
            </w:r>
          </w:p>
        </w:tc>
        <w:tc>
          <w:tcPr>
            <w:tcW w:w="6237" w:type="dxa"/>
            <w:shd w:val="clear" w:color="auto" w:fill="FFFFFF"/>
            <w:noWrap/>
            <w:vAlign w:val="center"/>
          </w:tcPr>
          <w:p w:rsidR="00707D58" w:rsidRPr="00A6531B" w:rsidRDefault="00707D58" w:rsidP="00147FCC">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Cách xác định</w:t>
            </w:r>
          </w:p>
        </w:tc>
      </w:tr>
      <w:tr w:rsidR="00102EED" w:rsidRPr="00A6531B" w:rsidTr="002B00C8">
        <w:trPr>
          <w:trHeight w:val="419"/>
        </w:trPr>
        <w:tc>
          <w:tcPr>
            <w:tcW w:w="830" w:type="dxa"/>
            <w:shd w:val="clear" w:color="000000" w:fill="FFFFFF"/>
            <w:noWrap/>
          </w:tcPr>
          <w:p w:rsidR="00707D58" w:rsidRPr="00A6531B" w:rsidRDefault="00707D58" w:rsidP="00147FCC">
            <w:pPr>
              <w:spacing w:after="0" w:line="240" w:lineRule="auto"/>
              <w:jc w:val="center"/>
              <w:rPr>
                <w:rFonts w:ascii="Times New Roman" w:hAnsi="Times New Roman" w:cs="Times New Roman"/>
                <w:sz w:val="28"/>
                <w:szCs w:val="28"/>
                <w:lang w:val="pt-BR"/>
              </w:rPr>
            </w:pPr>
          </w:p>
        </w:tc>
        <w:tc>
          <w:tcPr>
            <w:tcW w:w="7548" w:type="dxa"/>
            <w:shd w:val="clear" w:color="auto" w:fill="FFFFFF"/>
            <w:noWrap/>
            <w:vAlign w:val="center"/>
          </w:tcPr>
          <w:p w:rsidR="00707D58" w:rsidRPr="00A6531B" w:rsidRDefault="00707D58" w:rsidP="00147FCC">
            <w:pPr>
              <w:spacing w:after="0" w:line="240" w:lineRule="auto"/>
              <w:rPr>
                <w:rFonts w:ascii="Times New Roman" w:hAnsi="Times New Roman" w:cs="Times New Roman"/>
                <w:b/>
                <w:bCs/>
                <w:sz w:val="28"/>
                <w:szCs w:val="28"/>
                <w:lang w:val="pt-BR"/>
              </w:rPr>
            </w:pPr>
            <w:r w:rsidRPr="00A6531B">
              <w:rPr>
                <w:rFonts w:ascii="Times New Roman" w:hAnsi="Times New Roman" w:cs="Times New Roman"/>
                <w:b/>
                <w:bCs/>
                <w:sz w:val="28"/>
                <w:szCs w:val="28"/>
                <w:lang w:val="pt-BR"/>
              </w:rPr>
              <w:t>VỐN CẤP 1 (A) = (A1) – (A2)</w:t>
            </w:r>
          </w:p>
        </w:tc>
        <w:tc>
          <w:tcPr>
            <w:tcW w:w="6237" w:type="dxa"/>
            <w:shd w:val="clear" w:color="000000" w:fill="FFFFFF"/>
            <w:vAlign w:val="center"/>
          </w:tcPr>
          <w:p w:rsidR="00707D58" w:rsidRPr="00A6531B" w:rsidRDefault="00707D58" w:rsidP="00147FCC">
            <w:pPr>
              <w:spacing w:after="0" w:line="240" w:lineRule="auto"/>
              <w:jc w:val="both"/>
              <w:rPr>
                <w:rFonts w:ascii="Times New Roman" w:hAnsi="Times New Roman" w:cs="Times New Roman"/>
                <w:sz w:val="28"/>
                <w:szCs w:val="28"/>
                <w:lang w:val="pt-BR"/>
              </w:rPr>
            </w:pPr>
          </w:p>
        </w:tc>
      </w:tr>
      <w:tr w:rsidR="00102EED" w:rsidRPr="00A6531B" w:rsidTr="002B00C8">
        <w:trPr>
          <w:trHeight w:val="315"/>
        </w:trPr>
        <w:tc>
          <w:tcPr>
            <w:tcW w:w="830" w:type="dxa"/>
            <w:shd w:val="clear" w:color="000000" w:fill="FFFFFF"/>
          </w:tcPr>
          <w:p w:rsidR="00707D58" w:rsidRPr="00A6531B" w:rsidRDefault="00707D58" w:rsidP="00147FCC">
            <w:pPr>
              <w:spacing w:after="0" w:line="240" w:lineRule="auto"/>
              <w:jc w:val="center"/>
              <w:rPr>
                <w:rFonts w:ascii="Times New Roman" w:hAnsi="Times New Roman" w:cs="Times New Roman"/>
                <w:sz w:val="28"/>
                <w:szCs w:val="28"/>
              </w:rPr>
            </w:pPr>
          </w:p>
        </w:tc>
        <w:tc>
          <w:tcPr>
            <w:tcW w:w="7548" w:type="dxa"/>
            <w:shd w:val="clear" w:color="000000" w:fill="FFFFFF"/>
          </w:tcPr>
          <w:p w:rsidR="00707D58" w:rsidRPr="00A6531B" w:rsidRDefault="00707D58" w:rsidP="00147FCC">
            <w:pPr>
              <w:spacing w:after="0" w:line="240" w:lineRule="auto"/>
              <w:rPr>
                <w:rFonts w:ascii="Times New Roman" w:hAnsi="Times New Roman" w:cs="Times New Roman"/>
                <w:b/>
                <w:sz w:val="28"/>
                <w:szCs w:val="28"/>
              </w:rPr>
            </w:pPr>
            <w:r w:rsidRPr="00A6531B">
              <w:rPr>
                <w:rFonts w:ascii="Times New Roman" w:hAnsi="Times New Roman" w:cs="Times New Roman"/>
                <w:b/>
                <w:sz w:val="28"/>
                <w:szCs w:val="28"/>
              </w:rPr>
              <w:t xml:space="preserve">Cấu phần vốn cấp 1 (A1) </w:t>
            </w:r>
            <w:r w:rsidRPr="00A6531B">
              <w:rPr>
                <w:rFonts w:ascii="Times New Roman" w:hAnsi="Times New Roman" w:cs="Times New Roman"/>
                <w:b/>
                <w:bCs/>
                <w:sz w:val="28"/>
                <w:szCs w:val="28"/>
              </w:rPr>
              <w:t xml:space="preserve">= </w:t>
            </w:r>
            <w:r w:rsidR="00004C3A" w:rsidRPr="00A6531B">
              <w:rPr>
                <w:rFonts w:ascii="Times New Roman" w:hAnsi="Times New Roman" w:cs="Times New Roman"/>
                <w:b/>
                <w:sz w:val="28"/>
                <w:szCs w:val="28"/>
              </w:rPr>
              <w:t>∑1÷7</w:t>
            </w:r>
          </w:p>
        </w:tc>
        <w:tc>
          <w:tcPr>
            <w:tcW w:w="6237" w:type="dxa"/>
            <w:shd w:val="clear" w:color="000000" w:fill="FFFFFF"/>
            <w:vAlign w:val="center"/>
          </w:tcPr>
          <w:p w:rsidR="00707D58" w:rsidRPr="00A6531B" w:rsidRDefault="00707D58" w:rsidP="00147FCC">
            <w:pPr>
              <w:spacing w:after="0" w:line="240" w:lineRule="auto"/>
              <w:jc w:val="both"/>
              <w:rPr>
                <w:rFonts w:ascii="Times New Roman" w:hAnsi="Times New Roman" w:cs="Times New Roman"/>
                <w:sz w:val="28"/>
                <w:szCs w:val="28"/>
              </w:rPr>
            </w:pPr>
          </w:p>
        </w:tc>
      </w:tr>
      <w:tr w:rsidR="00102EED" w:rsidRPr="00A6531B" w:rsidTr="002B00C8">
        <w:trPr>
          <w:trHeight w:val="315"/>
        </w:trPr>
        <w:tc>
          <w:tcPr>
            <w:tcW w:w="830" w:type="dxa"/>
            <w:shd w:val="clear" w:color="000000"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w:t>
            </w:r>
          </w:p>
        </w:tc>
        <w:tc>
          <w:tcPr>
            <w:tcW w:w="7548" w:type="dxa"/>
            <w:shd w:val="clear" w:color="000000"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Vốn đã được cấp</w:t>
            </w:r>
          </w:p>
        </w:tc>
        <w:tc>
          <w:tcPr>
            <w:tcW w:w="6237" w:type="dxa"/>
            <w:shd w:val="clear" w:color="000000"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Lấy số liệu tại khoản mục</w:t>
            </w:r>
            <w:r w:rsidRPr="00A6531B">
              <w:rPr>
                <w:rFonts w:ascii="Times New Roman" w:hAnsi="Times New Roman" w:cs="Times New Roman"/>
                <w:b/>
                <w:sz w:val="28"/>
                <w:szCs w:val="28"/>
              </w:rPr>
              <w:t xml:space="preserve"> Vốn điều lệ</w:t>
            </w:r>
            <w:r w:rsidRPr="00A6531B">
              <w:rPr>
                <w:rFonts w:ascii="Times New Roman" w:hAnsi="Times New Roman" w:cs="Times New Roman"/>
                <w:sz w:val="28"/>
                <w:szCs w:val="28"/>
              </w:rPr>
              <w:t xml:space="preserve"> trên Bảng cân đối kế toán</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Đối với chi nhánh ngân hàng nước ngoài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w:t>
            </w:r>
          </w:p>
        </w:tc>
      </w:tr>
      <w:tr w:rsidR="00102EED" w:rsidRPr="00A6531B" w:rsidTr="002B00C8">
        <w:trPr>
          <w:trHeight w:val="315"/>
        </w:trPr>
        <w:tc>
          <w:tcPr>
            <w:tcW w:w="830" w:type="dxa"/>
            <w:shd w:val="clear" w:color="000000"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(2)</w:t>
            </w:r>
          </w:p>
        </w:tc>
        <w:tc>
          <w:tcPr>
            <w:tcW w:w="7548" w:type="dxa"/>
            <w:shd w:val="clear" w:color="000000"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Quỹ dự trữ bổ sung vốn điều lệ</w:t>
            </w:r>
          </w:p>
        </w:tc>
        <w:tc>
          <w:tcPr>
            <w:tcW w:w="6237" w:type="dxa"/>
            <w:shd w:val="clear" w:color="000000" w:fill="FFFFFF"/>
            <w:vAlign w:val="center"/>
          </w:tcPr>
          <w:p w:rsidR="00707D58" w:rsidRPr="00A6531B" w:rsidRDefault="00707D58" w:rsidP="00147FCC">
            <w:pPr>
              <w:spacing w:after="0" w:line="240" w:lineRule="auto"/>
              <w:jc w:val="both"/>
              <w:rPr>
                <w:rFonts w:ascii="Times New Roman" w:hAnsi="Times New Roman" w:cs="Times New Roman"/>
                <w:b/>
                <w:sz w:val="28"/>
                <w:szCs w:val="28"/>
              </w:rPr>
            </w:pPr>
            <w:r w:rsidRPr="00A6531B">
              <w:rPr>
                <w:rFonts w:ascii="Times New Roman" w:hAnsi="Times New Roman" w:cs="Times New Roman"/>
                <w:sz w:val="28"/>
                <w:szCs w:val="28"/>
              </w:rPr>
              <w:t xml:space="preserve">Lấy số liệu Quỹ dự trữ bổ sung vốn điều lệ thuộc khoản mục </w:t>
            </w:r>
            <w:r w:rsidRPr="00A6531B">
              <w:rPr>
                <w:rFonts w:ascii="Times New Roman" w:hAnsi="Times New Roman" w:cs="Times New Roman"/>
                <w:b/>
                <w:sz w:val="28"/>
                <w:szCs w:val="28"/>
              </w:rPr>
              <w:t>Quỹ của tổ chức tín dụng</w:t>
            </w:r>
            <w:r w:rsidRPr="00A6531B">
              <w:rPr>
                <w:rFonts w:ascii="Times New Roman" w:hAnsi="Times New Roman" w:cs="Times New Roman"/>
                <w:sz w:val="28"/>
                <w:szCs w:val="28"/>
              </w:rPr>
              <w:t xml:space="preserve"> trên Bảng cân đối kế toán</w:t>
            </w:r>
          </w:p>
        </w:tc>
      </w:tr>
      <w:tr w:rsidR="00102EED" w:rsidRPr="00A6531B" w:rsidTr="002B00C8">
        <w:trPr>
          <w:trHeight w:val="315"/>
        </w:trPr>
        <w:tc>
          <w:tcPr>
            <w:tcW w:w="830" w:type="dxa"/>
            <w:shd w:val="clear" w:color="000000"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(3)</w:t>
            </w:r>
          </w:p>
        </w:tc>
        <w:tc>
          <w:tcPr>
            <w:tcW w:w="7548" w:type="dxa"/>
            <w:shd w:val="clear" w:color="000000" w:fill="FFFFFF"/>
          </w:tcPr>
          <w:p w:rsidR="00707D58" w:rsidRPr="00A6531B" w:rsidRDefault="00707D58" w:rsidP="00641B78">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Quỹ đầu tư phát triể</w:t>
            </w:r>
            <w:r w:rsidR="00641B78" w:rsidRPr="00A6531B">
              <w:rPr>
                <w:rFonts w:ascii="Times New Roman" w:hAnsi="Times New Roman" w:cs="Times New Roman"/>
                <w:sz w:val="28"/>
                <w:szCs w:val="28"/>
              </w:rPr>
              <w:t>n</w:t>
            </w:r>
          </w:p>
        </w:tc>
        <w:tc>
          <w:tcPr>
            <w:tcW w:w="6237" w:type="dxa"/>
            <w:shd w:val="clear" w:color="000000" w:fill="FFFFFF"/>
            <w:vAlign w:val="center"/>
          </w:tcPr>
          <w:p w:rsidR="00707D58" w:rsidRPr="00A6531B" w:rsidRDefault="00707D58" w:rsidP="00641B78">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Lấy số liệu Quỹ đầu tư phát triển thuộc khoản mục</w:t>
            </w:r>
            <w:r w:rsidRPr="00A6531B">
              <w:rPr>
                <w:rFonts w:ascii="Times New Roman" w:hAnsi="Times New Roman" w:cs="Times New Roman"/>
                <w:b/>
                <w:sz w:val="28"/>
                <w:szCs w:val="28"/>
              </w:rPr>
              <w:t xml:space="preserve"> Quỹ của tổ chức tín dụng</w:t>
            </w:r>
            <w:r w:rsidRPr="00A6531B">
              <w:rPr>
                <w:rFonts w:ascii="Times New Roman" w:hAnsi="Times New Roman" w:cs="Times New Roman"/>
                <w:sz w:val="28"/>
                <w:szCs w:val="28"/>
              </w:rPr>
              <w:t xml:space="preserve"> trên Bảng cân đối kế toán</w:t>
            </w:r>
          </w:p>
        </w:tc>
      </w:tr>
      <w:tr w:rsidR="00102EED" w:rsidRPr="00A6531B" w:rsidTr="002B00C8">
        <w:trPr>
          <w:trHeight w:val="315"/>
        </w:trPr>
        <w:tc>
          <w:tcPr>
            <w:tcW w:w="830" w:type="dxa"/>
            <w:shd w:val="clear" w:color="000000"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(4)</w:t>
            </w:r>
          </w:p>
        </w:tc>
        <w:tc>
          <w:tcPr>
            <w:tcW w:w="7548" w:type="dxa"/>
            <w:shd w:val="clear" w:color="000000"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Quỹ dự phòng tài chính</w:t>
            </w:r>
          </w:p>
        </w:tc>
        <w:tc>
          <w:tcPr>
            <w:tcW w:w="6237" w:type="dxa"/>
            <w:shd w:val="clear" w:color="000000"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Quỹ dự phòng tài chính trong khoản mục </w:t>
            </w:r>
            <w:r w:rsidRPr="00A6531B">
              <w:rPr>
                <w:rFonts w:ascii="Times New Roman" w:hAnsi="Times New Roman" w:cs="Times New Roman"/>
                <w:b/>
                <w:sz w:val="28"/>
                <w:szCs w:val="28"/>
              </w:rPr>
              <w:t>Quỹ của tổ chức tín dụng</w:t>
            </w:r>
            <w:r w:rsidRPr="00A6531B">
              <w:rPr>
                <w:rFonts w:ascii="Times New Roman" w:hAnsi="Times New Roman" w:cs="Times New Roman"/>
                <w:sz w:val="28"/>
                <w:szCs w:val="28"/>
              </w:rPr>
              <w:t xml:space="preserve"> trên Bảng cân đối kế toán.</w:t>
            </w:r>
          </w:p>
        </w:tc>
      </w:tr>
      <w:tr w:rsidR="00102EED" w:rsidRPr="00A6531B" w:rsidTr="002B00C8">
        <w:trPr>
          <w:trHeight w:val="315"/>
        </w:trPr>
        <w:tc>
          <w:tcPr>
            <w:tcW w:w="830" w:type="dxa"/>
            <w:shd w:val="clear" w:color="000000"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(5)</w:t>
            </w:r>
          </w:p>
        </w:tc>
        <w:tc>
          <w:tcPr>
            <w:tcW w:w="7548" w:type="dxa"/>
            <w:shd w:val="clear" w:color="000000"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Vốn đầu tư xây dựng cơ bản, mua sắm tài sản cố định</w:t>
            </w:r>
          </w:p>
        </w:tc>
        <w:tc>
          <w:tcPr>
            <w:tcW w:w="6237" w:type="dxa"/>
            <w:shd w:val="clear" w:color="000000"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w:t>
            </w:r>
            <w:r w:rsidRPr="00A6531B">
              <w:rPr>
                <w:rFonts w:ascii="Times New Roman" w:hAnsi="Times New Roman" w:cs="Times New Roman"/>
                <w:b/>
                <w:sz w:val="28"/>
                <w:szCs w:val="28"/>
              </w:rPr>
              <w:t>Vốn đầu tư xây dựng cơ bản, mua sắm tài sản cố định</w:t>
            </w:r>
            <w:r w:rsidRPr="00A6531B">
              <w:rPr>
                <w:rFonts w:ascii="Times New Roman" w:hAnsi="Times New Roman" w:cs="Times New Roman"/>
                <w:sz w:val="28"/>
                <w:szCs w:val="28"/>
              </w:rPr>
              <w:t xml:space="preserve"> trên Bảng cân đối kế toán.</w:t>
            </w:r>
          </w:p>
        </w:tc>
      </w:tr>
      <w:tr w:rsidR="00102EED" w:rsidRPr="00A6531B" w:rsidTr="002B00C8">
        <w:trPr>
          <w:trHeight w:val="315"/>
        </w:trPr>
        <w:tc>
          <w:tcPr>
            <w:tcW w:w="830" w:type="dxa"/>
            <w:shd w:val="clear" w:color="000000" w:fill="FFFFFF"/>
          </w:tcPr>
          <w:p w:rsidR="00707D58" w:rsidRPr="00A6531B" w:rsidRDefault="00707D58"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(6)</w:t>
            </w:r>
          </w:p>
        </w:tc>
        <w:tc>
          <w:tcPr>
            <w:tcW w:w="7548" w:type="dxa"/>
            <w:shd w:val="clear" w:color="000000" w:fill="FFFFFF"/>
          </w:tcPr>
          <w:p w:rsidR="00707D58" w:rsidRPr="00A6531B" w:rsidRDefault="00707D58"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Lợi nhuận không chia lũy kế</w:t>
            </w:r>
          </w:p>
        </w:tc>
        <w:tc>
          <w:tcPr>
            <w:tcW w:w="6237" w:type="dxa"/>
            <w:shd w:val="clear" w:color="000000" w:fill="FFFFFF"/>
            <w:vAlign w:val="center"/>
          </w:tcPr>
          <w:p w:rsidR="00707D58" w:rsidRPr="00A6531B" w:rsidRDefault="00707D58"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Xác định theo hướng dẫn tại khoản 6 Điều 3 Thông tư này. </w:t>
            </w:r>
            <w:r w:rsidR="0008126E" w:rsidRPr="00A6531B">
              <w:rPr>
                <w:rFonts w:ascii="Times New Roman" w:hAnsi="Times New Roman" w:cs="Times New Roman"/>
                <w:sz w:val="28"/>
                <w:szCs w:val="28"/>
              </w:rPr>
              <w:t xml:space="preserve">Đối với chi nhánh ngân hàng nước ngoài được chấp thuận hoãn, giãn trích lập dự phòng rủi ro, lợi nhuận không chia lũy kế phải </w:t>
            </w:r>
            <w:r w:rsidR="007740A6" w:rsidRPr="00A6531B">
              <w:rPr>
                <w:rFonts w:ascii="Times New Roman" w:hAnsi="Times New Roman" w:cs="Times New Roman"/>
                <w:sz w:val="28"/>
                <w:szCs w:val="28"/>
              </w:rPr>
              <w:t xml:space="preserve">trừ đi chênh lệch </w:t>
            </w:r>
            <w:r w:rsidR="007740A6" w:rsidRPr="00A6531B">
              <w:rPr>
                <w:rFonts w:ascii="Times New Roman" w:hAnsi="Times New Roman" w:cs="Times New Roman"/>
                <w:sz w:val="28"/>
                <w:szCs w:val="28"/>
              </w:rPr>
              <w:lastRenderedPageBreak/>
              <w:t>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w:t>
            </w:r>
            <w:r w:rsidR="00534796" w:rsidRPr="00A6531B">
              <w:rPr>
                <w:rFonts w:ascii="Times New Roman" w:hAnsi="Times New Roman" w:cs="Times New Roman"/>
                <w:sz w:val="28"/>
                <w:szCs w:val="28"/>
              </w:rPr>
              <w:t xml:space="preserve"> số</w:t>
            </w:r>
            <w:r w:rsidR="007740A6" w:rsidRPr="00A6531B">
              <w:rPr>
                <w:rFonts w:ascii="Times New Roman" w:hAnsi="Times New Roman" w:cs="Times New Roman"/>
                <w:sz w:val="28"/>
                <w:szCs w:val="28"/>
              </w:rPr>
              <w:t xml:space="preserve"> dự phòng rủi ro đã trích.</w:t>
            </w:r>
          </w:p>
        </w:tc>
      </w:tr>
      <w:tr w:rsidR="00B6393F" w:rsidRPr="00A6531B" w:rsidTr="002B00C8">
        <w:trPr>
          <w:trHeight w:val="315"/>
        </w:trPr>
        <w:tc>
          <w:tcPr>
            <w:tcW w:w="830" w:type="dxa"/>
            <w:shd w:val="clear" w:color="000000" w:fill="FFFFFF"/>
          </w:tcPr>
          <w:p w:rsidR="00B6393F" w:rsidRPr="00A6531B" w:rsidRDefault="00B6393F"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lastRenderedPageBreak/>
              <w:t>(7)</w:t>
            </w:r>
          </w:p>
        </w:tc>
        <w:tc>
          <w:tcPr>
            <w:tcW w:w="7548" w:type="dxa"/>
            <w:shd w:val="clear" w:color="000000" w:fill="FFFFFF"/>
          </w:tcPr>
          <w:p w:rsidR="00B6393F" w:rsidRPr="00A6531B" w:rsidRDefault="00B6393F"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Chênh lệch tỷ giá hố</w:t>
            </w:r>
            <w:r w:rsidR="0019743D" w:rsidRPr="00A6531B">
              <w:rPr>
                <w:rFonts w:ascii="Times New Roman" w:hAnsi="Times New Roman" w:cs="Times New Roman"/>
                <w:sz w:val="28"/>
                <w:szCs w:val="28"/>
              </w:rPr>
              <w:t>i đoái</w:t>
            </w:r>
          </w:p>
        </w:tc>
        <w:tc>
          <w:tcPr>
            <w:tcW w:w="6237" w:type="dxa"/>
            <w:shd w:val="clear" w:color="000000" w:fill="FFFFFF"/>
            <w:vAlign w:val="center"/>
          </w:tcPr>
          <w:p w:rsidR="00B6393F" w:rsidRPr="00A6531B" w:rsidRDefault="00B6393F"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w:t>
            </w:r>
            <w:r w:rsidR="0019743D" w:rsidRPr="00A6531B">
              <w:rPr>
                <w:rFonts w:ascii="Times New Roman" w:hAnsi="Times New Roman" w:cs="Times New Roman"/>
                <w:sz w:val="28"/>
                <w:szCs w:val="28"/>
              </w:rPr>
              <w:t>liệu</w:t>
            </w:r>
            <w:r w:rsidRPr="00A6531B">
              <w:rPr>
                <w:rFonts w:ascii="Times New Roman" w:hAnsi="Times New Roman" w:cs="Times New Roman"/>
                <w:sz w:val="28"/>
                <w:szCs w:val="28"/>
              </w:rPr>
              <w:t xml:space="preserve"> </w:t>
            </w:r>
            <w:r w:rsidR="00DE20AA" w:rsidRPr="00A6531B">
              <w:rPr>
                <w:rFonts w:ascii="Times New Roman" w:hAnsi="Times New Roman" w:cs="Times New Roman"/>
                <w:b/>
                <w:sz w:val="28"/>
                <w:szCs w:val="28"/>
              </w:rPr>
              <w:t>C</w:t>
            </w:r>
            <w:r w:rsidRPr="00A6531B">
              <w:rPr>
                <w:rFonts w:ascii="Times New Roman" w:hAnsi="Times New Roman" w:cs="Times New Roman"/>
                <w:b/>
                <w:sz w:val="28"/>
                <w:szCs w:val="28"/>
              </w:rPr>
              <w:t>hênh lệch tỷ giá hối đoái</w:t>
            </w:r>
            <w:r w:rsidRPr="00A6531B">
              <w:rPr>
                <w:rFonts w:ascii="Times New Roman" w:hAnsi="Times New Roman" w:cs="Times New Roman"/>
                <w:sz w:val="28"/>
                <w:szCs w:val="28"/>
              </w:rPr>
              <w:t xml:space="preserve"> do đánh giá lại vốn chủ sở hữu có gốc ngoại tệ thuộc khoản mục Vốn Chủ sở hữu được ghi nhận trên Bảng cân đối kế toán khi chuyển đổi Báo cáo tài chính được lập bằng ngoại tệ ra đồng Việt Nam</w:t>
            </w:r>
            <w:r w:rsidR="00E46E53" w:rsidRPr="00A6531B">
              <w:rPr>
                <w:rFonts w:ascii="Times New Roman" w:hAnsi="Times New Roman" w:cs="Times New Roman"/>
                <w:sz w:val="28"/>
                <w:szCs w:val="28"/>
              </w:rPr>
              <w:t>.</w:t>
            </w:r>
          </w:p>
        </w:tc>
      </w:tr>
      <w:tr w:rsidR="00F87E30" w:rsidRPr="00A6531B" w:rsidTr="002B00C8">
        <w:trPr>
          <w:trHeight w:val="630"/>
        </w:trPr>
        <w:tc>
          <w:tcPr>
            <w:tcW w:w="830" w:type="dxa"/>
            <w:shd w:val="clear" w:color="000000" w:fill="FFFFFF"/>
          </w:tcPr>
          <w:p w:rsidR="00F87E30" w:rsidRPr="00A6531B" w:rsidRDefault="00F87E30" w:rsidP="00147FCC">
            <w:pPr>
              <w:spacing w:after="0" w:line="240" w:lineRule="auto"/>
              <w:jc w:val="center"/>
              <w:rPr>
                <w:rFonts w:ascii="Times New Roman" w:hAnsi="Times New Roman" w:cs="Times New Roman"/>
                <w:sz w:val="28"/>
                <w:szCs w:val="28"/>
              </w:rPr>
            </w:pPr>
          </w:p>
        </w:tc>
        <w:tc>
          <w:tcPr>
            <w:tcW w:w="7548" w:type="dxa"/>
            <w:shd w:val="clear" w:color="000000" w:fill="FFFFFF"/>
          </w:tcPr>
          <w:p w:rsidR="00F87E30" w:rsidRPr="00A6531B" w:rsidRDefault="00F87E30" w:rsidP="00147FCC">
            <w:pPr>
              <w:spacing w:after="0" w:line="240" w:lineRule="auto"/>
              <w:rPr>
                <w:rFonts w:ascii="Times New Roman" w:hAnsi="Times New Roman" w:cs="Times New Roman"/>
                <w:b/>
                <w:sz w:val="28"/>
                <w:szCs w:val="28"/>
                <w:u w:val="single"/>
              </w:rPr>
            </w:pPr>
            <w:r w:rsidRPr="00A6531B">
              <w:rPr>
                <w:rFonts w:ascii="Times New Roman" w:hAnsi="Times New Roman" w:cs="Times New Roman"/>
                <w:b/>
                <w:sz w:val="28"/>
                <w:szCs w:val="28"/>
              </w:rPr>
              <w:t>Các khoản phải giảm trừ khỏi vốn cấ</w:t>
            </w:r>
            <w:r w:rsidR="00004C3A" w:rsidRPr="00A6531B">
              <w:rPr>
                <w:rFonts w:ascii="Times New Roman" w:hAnsi="Times New Roman" w:cs="Times New Roman"/>
                <w:b/>
                <w:sz w:val="28"/>
                <w:szCs w:val="28"/>
              </w:rPr>
              <w:t>p 1 (A2) = (8</w:t>
            </w:r>
            <w:r w:rsidRPr="00A6531B">
              <w:rPr>
                <w:rFonts w:ascii="Times New Roman" w:hAnsi="Times New Roman" w:cs="Times New Roman"/>
                <w:b/>
                <w:sz w:val="28"/>
                <w:szCs w:val="28"/>
              </w:rPr>
              <w:t>) + (</w:t>
            </w:r>
            <w:r w:rsidR="00004C3A" w:rsidRPr="00A6531B">
              <w:rPr>
                <w:rFonts w:ascii="Times New Roman" w:hAnsi="Times New Roman" w:cs="Times New Roman"/>
                <w:b/>
                <w:sz w:val="28"/>
                <w:szCs w:val="28"/>
              </w:rPr>
              <w:t>9</w:t>
            </w:r>
            <w:r w:rsidRPr="00A6531B">
              <w:rPr>
                <w:rFonts w:ascii="Times New Roman" w:hAnsi="Times New Roman" w:cs="Times New Roman"/>
                <w:b/>
                <w:sz w:val="28"/>
                <w:szCs w:val="28"/>
              </w:rPr>
              <w:t>)</w:t>
            </w:r>
          </w:p>
        </w:tc>
        <w:tc>
          <w:tcPr>
            <w:tcW w:w="6237" w:type="dxa"/>
            <w:shd w:val="clear" w:color="000000" w:fill="FFFFFF"/>
            <w:vAlign w:val="center"/>
          </w:tcPr>
          <w:p w:rsidR="00F87E30" w:rsidRPr="00A6531B" w:rsidRDefault="00F87E30" w:rsidP="00147FCC">
            <w:pPr>
              <w:spacing w:after="0" w:line="240" w:lineRule="auto"/>
              <w:jc w:val="both"/>
              <w:rPr>
                <w:rFonts w:ascii="Times New Roman" w:hAnsi="Times New Roman" w:cs="Times New Roman"/>
                <w:sz w:val="28"/>
                <w:szCs w:val="28"/>
              </w:rPr>
            </w:pPr>
          </w:p>
        </w:tc>
      </w:tr>
      <w:tr w:rsidR="00F87E30" w:rsidRPr="00A6531B" w:rsidTr="002B00C8">
        <w:trPr>
          <w:trHeight w:val="315"/>
        </w:trPr>
        <w:tc>
          <w:tcPr>
            <w:tcW w:w="830" w:type="dxa"/>
            <w:shd w:val="clear" w:color="000000" w:fill="FFFFFF"/>
          </w:tcPr>
          <w:p w:rsidR="00F87E30" w:rsidRPr="00A6531B" w:rsidRDefault="00004C3A"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(8)</w:t>
            </w:r>
          </w:p>
        </w:tc>
        <w:tc>
          <w:tcPr>
            <w:tcW w:w="7548" w:type="dxa"/>
            <w:shd w:val="clear" w:color="000000" w:fill="FFFFFF"/>
          </w:tcPr>
          <w:p w:rsidR="00F87E30" w:rsidRPr="00A6531B" w:rsidRDefault="00F87E30" w:rsidP="00147FCC">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Lỗ lũy kế</w:t>
            </w:r>
          </w:p>
        </w:tc>
        <w:tc>
          <w:tcPr>
            <w:tcW w:w="6237" w:type="dxa"/>
            <w:shd w:val="clear" w:color="000000" w:fill="FFFFFF"/>
            <w:vAlign w:val="center"/>
          </w:tcPr>
          <w:p w:rsidR="00F87E30" w:rsidRPr="00A6531B" w:rsidRDefault="00F87E30" w:rsidP="00B82D0B">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số liệu </w:t>
            </w:r>
            <w:r w:rsidRPr="00A6531B">
              <w:rPr>
                <w:rFonts w:ascii="Times New Roman" w:hAnsi="Times New Roman" w:cs="Times New Roman"/>
                <w:b/>
                <w:sz w:val="28"/>
                <w:szCs w:val="28"/>
              </w:rPr>
              <w:t xml:space="preserve">Lỗ lũy kế </w:t>
            </w:r>
            <w:r w:rsidRPr="00A6531B">
              <w:rPr>
                <w:rFonts w:ascii="Times New Roman" w:hAnsi="Times New Roman" w:cs="Times New Roman"/>
                <w:sz w:val="28"/>
                <w:szCs w:val="28"/>
              </w:rPr>
              <w:t xml:space="preserve">tại thời điểm tính </w:t>
            </w:r>
            <w:r w:rsidR="00B82D0B" w:rsidRPr="00A6531B">
              <w:rPr>
                <w:rFonts w:ascii="Times New Roman" w:hAnsi="Times New Roman" w:cs="Times New Roman"/>
                <w:sz w:val="28"/>
                <w:szCs w:val="28"/>
              </w:rPr>
              <w:t>v</w:t>
            </w:r>
            <w:r w:rsidR="001708F3" w:rsidRPr="00A6531B">
              <w:rPr>
                <w:rFonts w:ascii="Times New Roman" w:hAnsi="Times New Roman" w:cs="Times New Roman"/>
                <w:sz w:val="28"/>
                <w:szCs w:val="28"/>
              </w:rPr>
              <w:t>ốn tự có</w:t>
            </w:r>
            <w:r w:rsidRPr="00A6531B">
              <w:rPr>
                <w:rFonts w:ascii="Times New Roman" w:hAnsi="Times New Roman" w:cs="Times New Roman"/>
                <w:sz w:val="28"/>
                <w:szCs w:val="28"/>
              </w:rPr>
              <w:t>.</w:t>
            </w:r>
          </w:p>
        </w:tc>
      </w:tr>
      <w:tr w:rsidR="00F87E30" w:rsidRPr="00A6531B" w:rsidTr="002B00C8">
        <w:trPr>
          <w:trHeight w:val="315"/>
        </w:trPr>
        <w:tc>
          <w:tcPr>
            <w:tcW w:w="830" w:type="dxa"/>
            <w:shd w:val="clear" w:color="000000" w:fill="FFFFFF"/>
            <w:noWrap/>
          </w:tcPr>
          <w:p w:rsidR="00F87E30" w:rsidRPr="00A6531B" w:rsidRDefault="00004C3A"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(9)</w:t>
            </w:r>
          </w:p>
        </w:tc>
        <w:tc>
          <w:tcPr>
            <w:tcW w:w="7548" w:type="dxa"/>
            <w:shd w:val="clear" w:color="000000" w:fill="FFFFFF"/>
            <w:noWrap/>
          </w:tcPr>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bCs/>
                <w:sz w:val="28"/>
                <w:szCs w:val="28"/>
              </w:rPr>
              <w:t xml:space="preserve">Các khoản cấp tín dụng để </w:t>
            </w:r>
            <w:r w:rsidRPr="00A6531B">
              <w:rPr>
                <w:rFonts w:ascii="Times New Roman" w:hAnsi="Times New Roman" w:cs="Times New Roman"/>
                <w:sz w:val="28"/>
                <w:szCs w:val="28"/>
              </w:rPr>
              <w:t>góp vốn, mua cổ phần tại tổ chức tín dụng khác</w:t>
            </w:r>
          </w:p>
        </w:tc>
        <w:tc>
          <w:tcPr>
            <w:tcW w:w="6237" w:type="dxa"/>
            <w:shd w:val="clear" w:color="000000" w:fill="FFFFFF"/>
            <w:vAlign w:val="center"/>
          </w:tcPr>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Lấy số dư các khoản cho vay để góp vốn, mua cổ phần tại tổ chức tín dụng khác.</w:t>
            </w:r>
          </w:p>
        </w:tc>
      </w:tr>
      <w:tr w:rsidR="00F87E30" w:rsidRPr="00A6531B" w:rsidTr="002B00C8">
        <w:trPr>
          <w:trHeight w:val="315"/>
        </w:trPr>
        <w:tc>
          <w:tcPr>
            <w:tcW w:w="830" w:type="dxa"/>
            <w:shd w:val="clear" w:color="000000" w:fill="FFFFFF"/>
            <w:noWrap/>
          </w:tcPr>
          <w:p w:rsidR="00F87E30" w:rsidRPr="00A6531B" w:rsidRDefault="00F87E30" w:rsidP="00147FCC">
            <w:pPr>
              <w:spacing w:after="0" w:line="240" w:lineRule="auto"/>
              <w:jc w:val="center"/>
              <w:rPr>
                <w:rFonts w:ascii="Times New Roman" w:hAnsi="Times New Roman" w:cs="Times New Roman"/>
                <w:sz w:val="28"/>
                <w:szCs w:val="28"/>
              </w:rPr>
            </w:pPr>
          </w:p>
        </w:tc>
        <w:tc>
          <w:tcPr>
            <w:tcW w:w="7548" w:type="dxa"/>
            <w:shd w:val="clear" w:color="000000" w:fill="FFFFFF"/>
            <w:noWrap/>
          </w:tcPr>
          <w:p w:rsidR="00F87E30" w:rsidRPr="00A6531B" w:rsidRDefault="00F87E30" w:rsidP="00147FCC">
            <w:pPr>
              <w:spacing w:after="0" w:line="240" w:lineRule="auto"/>
              <w:rPr>
                <w:rFonts w:ascii="Times New Roman" w:hAnsi="Times New Roman" w:cs="Times New Roman"/>
                <w:b/>
                <w:bCs/>
                <w:sz w:val="28"/>
                <w:szCs w:val="28"/>
              </w:rPr>
            </w:pPr>
            <w:r w:rsidRPr="00A6531B">
              <w:rPr>
                <w:rFonts w:ascii="Times New Roman" w:hAnsi="Times New Roman" w:cs="Times New Roman"/>
                <w:b/>
                <w:bCs/>
                <w:sz w:val="28"/>
                <w:szCs w:val="28"/>
              </w:rPr>
              <w:t>VỐN CẤP 2 (B) = B1 – B2 – (1</w:t>
            </w:r>
            <w:r w:rsidR="00004C3A" w:rsidRPr="00A6531B">
              <w:rPr>
                <w:rFonts w:ascii="Times New Roman" w:hAnsi="Times New Roman" w:cs="Times New Roman"/>
                <w:b/>
                <w:bCs/>
                <w:sz w:val="28"/>
                <w:szCs w:val="28"/>
              </w:rPr>
              <w:t>5</w:t>
            </w:r>
            <w:r w:rsidRPr="00A6531B">
              <w:rPr>
                <w:rFonts w:ascii="Times New Roman" w:hAnsi="Times New Roman" w:cs="Times New Roman"/>
                <w:b/>
                <w:bCs/>
                <w:sz w:val="28"/>
                <w:szCs w:val="28"/>
              </w:rPr>
              <w:t>)</w:t>
            </w:r>
          </w:p>
        </w:tc>
        <w:tc>
          <w:tcPr>
            <w:tcW w:w="6237" w:type="dxa"/>
            <w:shd w:val="clear" w:color="000000" w:fill="FFFFFF"/>
            <w:vAlign w:val="center"/>
          </w:tcPr>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Giá trị vốn cấp 2 tối đa bằng vốn cấp 1.</w:t>
            </w:r>
          </w:p>
        </w:tc>
      </w:tr>
      <w:tr w:rsidR="00F87E30" w:rsidRPr="00A6531B" w:rsidTr="002B00C8">
        <w:trPr>
          <w:trHeight w:val="315"/>
        </w:trPr>
        <w:tc>
          <w:tcPr>
            <w:tcW w:w="830" w:type="dxa"/>
            <w:shd w:val="clear" w:color="000000" w:fill="FFFFFF"/>
            <w:noWrap/>
          </w:tcPr>
          <w:p w:rsidR="00F87E30" w:rsidRPr="00A6531B" w:rsidRDefault="00F87E30" w:rsidP="00147FCC">
            <w:pPr>
              <w:spacing w:after="0" w:line="240" w:lineRule="auto"/>
              <w:jc w:val="center"/>
              <w:rPr>
                <w:rFonts w:ascii="Times New Roman" w:hAnsi="Times New Roman" w:cs="Times New Roman"/>
                <w:sz w:val="28"/>
                <w:szCs w:val="28"/>
              </w:rPr>
            </w:pPr>
          </w:p>
        </w:tc>
        <w:tc>
          <w:tcPr>
            <w:tcW w:w="7548" w:type="dxa"/>
            <w:shd w:val="clear" w:color="000000" w:fill="FFFFFF"/>
            <w:noWrap/>
          </w:tcPr>
          <w:p w:rsidR="00F87E30" w:rsidRPr="00A6531B" w:rsidRDefault="00F87E30" w:rsidP="00147FCC">
            <w:pPr>
              <w:spacing w:after="0" w:line="240" w:lineRule="auto"/>
              <w:rPr>
                <w:rFonts w:ascii="Times New Roman" w:hAnsi="Times New Roman" w:cs="Times New Roman"/>
                <w:b/>
                <w:bCs/>
                <w:sz w:val="28"/>
                <w:szCs w:val="28"/>
              </w:rPr>
            </w:pPr>
            <w:r w:rsidRPr="00A6531B">
              <w:rPr>
                <w:rFonts w:ascii="Times New Roman" w:hAnsi="Times New Roman" w:cs="Times New Roman"/>
                <w:b/>
                <w:bCs/>
                <w:sz w:val="28"/>
                <w:szCs w:val="28"/>
              </w:rPr>
              <w:t xml:space="preserve">Cấu phần vốn cấp 2 (B1) = </w:t>
            </w:r>
            <w:r w:rsidRPr="00A6531B">
              <w:rPr>
                <w:rFonts w:ascii="Times New Roman" w:hAnsi="Times New Roman" w:cs="Times New Roman"/>
                <w:b/>
                <w:sz w:val="28"/>
                <w:szCs w:val="28"/>
              </w:rPr>
              <w:t>∑</w:t>
            </w:r>
            <w:r w:rsidR="00004C3A" w:rsidRPr="00A6531B">
              <w:rPr>
                <w:rFonts w:ascii="Times New Roman" w:hAnsi="Times New Roman" w:cs="Times New Roman"/>
                <w:b/>
                <w:sz w:val="28"/>
                <w:szCs w:val="28"/>
              </w:rPr>
              <w:t>10</w:t>
            </w:r>
            <w:r w:rsidRPr="00A6531B">
              <w:rPr>
                <w:rFonts w:ascii="Times New Roman" w:hAnsi="Times New Roman" w:cs="Times New Roman"/>
                <w:b/>
                <w:sz w:val="28"/>
                <w:szCs w:val="28"/>
              </w:rPr>
              <w:t>÷1</w:t>
            </w:r>
            <w:r w:rsidR="00004C3A" w:rsidRPr="00A6531B">
              <w:rPr>
                <w:rFonts w:ascii="Times New Roman" w:hAnsi="Times New Roman" w:cs="Times New Roman"/>
                <w:b/>
                <w:sz w:val="28"/>
                <w:szCs w:val="28"/>
              </w:rPr>
              <w:t>1</w:t>
            </w:r>
          </w:p>
        </w:tc>
        <w:tc>
          <w:tcPr>
            <w:tcW w:w="6237" w:type="dxa"/>
            <w:shd w:val="clear" w:color="000000" w:fill="FFFFFF"/>
            <w:vAlign w:val="center"/>
          </w:tcPr>
          <w:p w:rsidR="00F87E30" w:rsidRPr="00A6531B" w:rsidRDefault="00F87E30" w:rsidP="00147FCC">
            <w:pPr>
              <w:spacing w:after="0" w:line="240" w:lineRule="auto"/>
              <w:jc w:val="both"/>
              <w:rPr>
                <w:rFonts w:ascii="Times New Roman" w:hAnsi="Times New Roman" w:cs="Times New Roman"/>
                <w:sz w:val="28"/>
                <w:szCs w:val="28"/>
              </w:rPr>
            </w:pPr>
          </w:p>
        </w:tc>
      </w:tr>
      <w:tr w:rsidR="00F87E30" w:rsidRPr="00A6531B" w:rsidTr="002B00C8">
        <w:trPr>
          <w:trHeight w:val="315"/>
        </w:trPr>
        <w:tc>
          <w:tcPr>
            <w:tcW w:w="830" w:type="dxa"/>
            <w:shd w:val="clear" w:color="000000" w:fill="FFFFFF"/>
            <w:noWrap/>
          </w:tcPr>
          <w:p w:rsidR="00F87E30" w:rsidRPr="00A6531B" w:rsidRDefault="00F87E30"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w:t>
            </w:r>
            <w:r w:rsidR="00004C3A" w:rsidRPr="00A6531B">
              <w:rPr>
                <w:rFonts w:ascii="Times New Roman" w:hAnsi="Times New Roman" w:cs="Times New Roman"/>
                <w:sz w:val="28"/>
                <w:szCs w:val="28"/>
              </w:rPr>
              <w:t>10</w:t>
            </w:r>
            <w:r w:rsidRPr="00A6531B">
              <w:rPr>
                <w:rFonts w:ascii="Times New Roman" w:hAnsi="Times New Roman" w:cs="Times New Roman"/>
                <w:sz w:val="28"/>
                <w:szCs w:val="28"/>
              </w:rPr>
              <w:t>)</w:t>
            </w:r>
          </w:p>
        </w:tc>
        <w:tc>
          <w:tcPr>
            <w:tcW w:w="7548" w:type="dxa"/>
            <w:shd w:val="clear" w:color="000000" w:fill="FFFFFF"/>
          </w:tcPr>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237" w:type="dxa"/>
            <w:shd w:val="clear" w:color="000000" w:fill="FFFFFF"/>
            <w:vAlign w:val="center"/>
          </w:tcPr>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Lấy tổng các khoản mục </w:t>
            </w:r>
            <w:r w:rsidRPr="00A6531B">
              <w:rPr>
                <w:rFonts w:ascii="Times New Roman" w:hAnsi="Times New Roman" w:cs="Times New Roman"/>
                <w:b/>
                <w:sz w:val="28"/>
                <w:szCs w:val="28"/>
              </w:rPr>
              <w:t xml:space="preserve">Dự phòng chung </w:t>
            </w:r>
            <w:r w:rsidRPr="00A6531B">
              <w:rPr>
                <w:rFonts w:ascii="Times New Roman" w:hAnsi="Times New Roman" w:cs="Times New Roman"/>
                <w:sz w:val="28"/>
                <w:szCs w:val="28"/>
              </w:rPr>
              <w:t>trên  Bảng cân đối kế toán.</w:t>
            </w:r>
          </w:p>
        </w:tc>
      </w:tr>
      <w:tr w:rsidR="00F87E30" w:rsidRPr="00A6531B" w:rsidTr="002B00C8">
        <w:trPr>
          <w:trHeight w:val="630"/>
        </w:trPr>
        <w:tc>
          <w:tcPr>
            <w:tcW w:w="830" w:type="dxa"/>
            <w:shd w:val="clear" w:color="000000" w:fill="FFFFFF"/>
            <w:noWrap/>
          </w:tcPr>
          <w:p w:rsidR="00F87E30" w:rsidRPr="00A6531B" w:rsidRDefault="00F87E30"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w:t>
            </w:r>
            <w:r w:rsidR="00004C3A" w:rsidRPr="00A6531B">
              <w:rPr>
                <w:rFonts w:ascii="Times New Roman" w:hAnsi="Times New Roman" w:cs="Times New Roman"/>
                <w:sz w:val="28"/>
                <w:szCs w:val="28"/>
              </w:rPr>
              <w:t>1</w:t>
            </w:r>
            <w:r w:rsidRPr="00A6531B">
              <w:rPr>
                <w:rFonts w:ascii="Times New Roman" w:hAnsi="Times New Roman" w:cs="Times New Roman"/>
                <w:sz w:val="28"/>
                <w:szCs w:val="28"/>
              </w:rPr>
              <w:t>)</w:t>
            </w:r>
          </w:p>
        </w:tc>
        <w:tc>
          <w:tcPr>
            <w:tcW w:w="7548" w:type="dxa"/>
            <w:shd w:val="clear" w:color="000000" w:fill="FFFFFF"/>
          </w:tcPr>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Khoản vay, nợ thứ cấp thỏa mãn các điều kiện sau đây:</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(i) Có kỳ hạn vay tối thiểu là 5 năm;</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(ii) Không được đảm bảo bằng tài sản của chính chi nhánh ngân hàng nước ngoài;</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(iii) Chi nhánh ngân hàng nước ngoài chỉ được trả nợ trước thời </w:t>
            </w:r>
            <w:r w:rsidRPr="00A6531B">
              <w:rPr>
                <w:rFonts w:ascii="Times New Roman" w:hAnsi="Times New Roman" w:cs="Times New Roman"/>
                <w:sz w:val="28"/>
                <w:szCs w:val="28"/>
              </w:rPr>
              <w:lastRenderedPageBreak/>
              <w:t>gian đáo hạn với điều kiện sau khi thực hiện vẫn đảm bảo các tỷ lệ, giới hạn bảo đảm an toàn theo quy định và báo cáo Ngân hàng Nhà nước (Cơ quan Thanh tra, giám sát ngân hàng) để giám sát;</w:t>
            </w:r>
          </w:p>
          <w:p w:rsidR="00F87E30" w:rsidRPr="00A6531B" w:rsidRDefault="00F87E30" w:rsidP="00147FCC">
            <w:pPr>
              <w:spacing w:after="0" w:line="240" w:lineRule="auto"/>
              <w:jc w:val="both"/>
              <w:rPr>
                <w:rFonts w:ascii="Times New Roman" w:hAnsi="Times New Roman" w:cs="Times New Roman"/>
                <w:sz w:val="28"/>
                <w:szCs w:val="28"/>
              </w:rPr>
            </w:pPr>
            <w:r w:rsidRPr="00A6531B" w:rsidDel="007E72CD">
              <w:rPr>
                <w:rFonts w:ascii="Times New Roman" w:hAnsi="Times New Roman" w:cs="Times New Roman"/>
                <w:sz w:val="28"/>
                <w:szCs w:val="28"/>
              </w:rPr>
              <w:t xml:space="preserve"> </w:t>
            </w:r>
            <w:r w:rsidRPr="00A6531B">
              <w:rPr>
                <w:rFonts w:ascii="Times New Roman" w:hAnsi="Times New Roman" w:cs="Times New Roman"/>
                <w:sz w:val="28"/>
                <w:szCs w:val="28"/>
              </w:rPr>
              <w:t xml:space="preserve">(iv) Chi nhánh ngân hàng nước ngoài được ngừng trả lãi và chuyển lãi luỹ kế sang năm tiếp theo nếu việc trả lãi dẫn đến kết quả kinh doanh trong năm bị lỗ; </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(v) Trong trường hợp chi nhánh ngân hàng nước ngoài chấm dứt hoạt động, bên cho vay chỉ được thanh toán sau khi chi nhánh ngân hàng nước ngoài đã thanh toán cho tất cả các chủ nợ khác; </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(vi) Chi nhánh ngân hàng nước ngoài chỉ được lựa chọn lãi suất của khoản vay, nợ thứ cấp được xác định bằng giá trị cụ thể hoặc được xác định theo công thức và ghi rõ trong hợp đồng vay.</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 Trường hợp sử dụng lãi suất được xác định bằng giá trị cụ thể, việc thay đổi lãi suất chỉ được thực hiện sau 5 năm kể từ ngày ký kết hợp đồng và chỉ được thay đổi 1 lần trong suốt thời hạn của khoản vay. </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Trường hợp sử dụng lãi suất được xác định theo công thức, công thức không được thay đổi và chỉ được thay đổi biên độ trong công thức (nếu có) 1 lần sau 5 năm kể từ ngày ký kết hợp đồng.</w:t>
            </w:r>
          </w:p>
        </w:tc>
        <w:tc>
          <w:tcPr>
            <w:tcW w:w="6237" w:type="dxa"/>
            <w:shd w:val="clear" w:color="000000" w:fill="FFFFFF"/>
          </w:tcPr>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lastRenderedPageBreak/>
              <w:t>- Tại thời điểm xác định giá trị, nếu thời hạn khoản vay trên 5 năm, toàn bộ giá trị khoản vay, nợ thứ cấp được tính vào vốn cấp 2.</w:t>
            </w:r>
          </w:p>
          <w:p w:rsidR="00F87E30" w:rsidRPr="00A6531B" w:rsidRDefault="00F87E30" w:rsidP="00147FCC">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xml:space="preserve">Bắt đầu từ năm thứ năm trước khi đến hạn thanh toán, mỗi năm tại ngày ký hợp đồng, giá trị khoản </w:t>
            </w:r>
            <w:r w:rsidRPr="00A6531B">
              <w:rPr>
                <w:rFonts w:ascii="Times New Roman" w:hAnsi="Times New Roman" w:cs="Times New Roman"/>
                <w:sz w:val="28"/>
                <w:szCs w:val="28"/>
              </w:rPr>
              <w:lastRenderedPageBreak/>
              <w:t>vay, nợ thứ cấp được tính vào vốn cấp 2 theo quy định phải được khấu trừ 20% giá trị khoản vay, nợ thứ cấp để đảm bảo đến ngày đầu tiên của năm cuối cùng trước khi đến hạn thanh toán, giá trị khoản vay, nợ thứ cấp tính vào vốn cấp 2 bằng 0.</w:t>
            </w:r>
          </w:p>
          <w:p w:rsidR="00F87E30" w:rsidRPr="00A6531B" w:rsidRDefault="00F87E30" w:rsidP="00147FCC">
            <w:pPr>
              <w:spacing w:after="0" w:line="240" w:lineRule="auto"/>
              <w:jc w:val="both"/>
              <w:rPr>
                <w:rFonts w:ascii="Times New Roman" w:hAnsi="Times New Roman" w:cs="Times New Roman"/>
                <w:sz w:val="28"/>
                <w:szCs w:val="28"/>
              </w:rPr>
            </w:pPr>
          </w:p>
        </w:tc>
      </w:tr>
      <w:tr w:rsidR="00F87E30" w:rsidRPr="00A6531B" w:rsidTr="002B00C8">
        <w:trPr>
          <w:trHeight w:val="315"/>
        </w:trPr>
        <w:tc>
          <w:tcPr>
            <w:tcW w:w="830" w:type="dxa"/>
            <w:shd w:val="clear" w:color="000000" w:fill="FFFFFF"/>
            <w:noWrap/>
          </w:tcPr>
          <w:p w:rsidR="00F87E30" w:rsidRPr="00A6531B" w:rsidRDefault="00F87E30" w:rsidP="00147FCC">
            <w:pPr>
              <w:spacing w:after="0" w:line="240" w:lineRule="auto"/>
              <w:jc w:val="center"/>
              <w:rPr>
                <w:rFonts w:ascii="Times New Roman" w:hAnsi="Times New Roman" w:cs="Times New Roman"/>
                <w:b/>
                <w:sz w:val="28"/>
                <w:szCs w:val="28"/>
              </w:rPr>
            </w:pPr>
          </w:p>
        </w:tc>
        <w:tc>
          <w:tcPr>
            <w:tcW w:w="7548" w:type="dxa"/>
            <w:shd w:val="clear" w:color="000000" w:fill="FFFFFF"/>
            <w:noWrap/>
          </w:tcPr>
          <w:p w:rsidR="00F87E30" w:rsidRPr="00A6531B" w:rsidRDefault="00F87E30" w:rsidP="00147FCC">
            <w:pPr>
              <w:tabs>
                <w:tab w:val="left" w:pos="5885"/>
              </w:tabs>
              <w:spacing w:after="0" w:line="240" w:lineRule="auto"/>
              <w:rPr>
                <w:rFonts w:ascii="Times New Roman" w:hAnsi="Times New Roman" w:cs="Times New Roman"/>
                <w:b/>
                <w:iCs/>
                <w:sz w:val="28"/>
                <w:szCs w:val="28"/>
              </w:rPr>
            </w:pPr>
            <w:r w:rsidRPr="00A6531B">
              <w:rPr>
                <w:rFonts w:ascii="Times New Roman" w:hAnsi="Times New Roman" w:cs="Times New Roman"/>
                <w:b/>
                <w:iCs/>
                <w:sz w:val="28"/>
                <w:szCs w:val="28"/>
              </w:rPr>
              <w:t>Các khoản phải trừ khỏi Vốn cấp 2 (B2) =  (12) + (13)</w:t>
            </w:r>
            <w:r w:rsidR="00004C3A" w:rsidRPr="00A6531B">
              <w:rPr>
                <w:rFonts w:ascii="Times New Roman" w:hAnsi="Times New Roman" w:cs="Times New Roman"/>
                <w:b/>
                <w:iCs/>
                <w:sz w:val="28"/>
                <w:szCs w:val="28"/>
              </w:rPr>
              <w:t xml:space="preserve"> + (14)</w:t>
            </w:r>
          </w:p>
        </w:tc>
        <w:tc>
          <w:tcPr>
            <w:tcW w:w="6237" w:type="dxa"/>
            <w:shd w:val="clear" w:color="000000" w:fill="FFFFFF"/>
            <w:vAlign w:val="center"/>
          </w:tcPr>
          <w:p w:rsidR="00F87E30" w:rsidRPr="00A6531B" w:rsidRDefault="00F87E30" w:rsidP="00147FCC">
            <w:pPr>
              <w:spacing w:after="0" w:line="240" w:lineRule="auto"/>
              <w:rPr>
                <w:rFonts w:ascii="Times New Roman" w:hAnsi="Times New Roman" w:cs="Times New Roman"/>
                <w:b/>
                <w:sz w:val="28"/>
                <w:szCs w:val="28"/>
              </w:rPr>
            </w:pPr>
          </w:p>
        </w:tc>
      </w:tr>
      <w:tr w:rsidR="00CE2806" w:rsidRPr="00A6531B" w:rsidTr="00B634A9">
        <w:trPr>
          <w:trHeight w:val="315"/>
        </w:trPr>
        <w:tc>
          <w:tcPr>
            <w:tcW w:w="830" w:type="dxa"/>
            <w:shd w:val="clear" w:color="000000" w:fill="FFFFFF"/>
            <w:noWrap/>
          </w:tcPr>
          <w:p w:rsidR="00CE2806" w:rsidRPr="00A6531B" w:rsidRDefault="00CE2806"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(12)</w:t>
            </w:r>
          </w:p>
        </w:tc>
        <w:tc>
          <w:tcPr>
            <w:tcW w:w="7548" w:type="dxa"/>
            <w:shd w:val="clear" w:color="000000" w:fill="FFFFFF"/>
            <w:noWrap/>
          </w:tcPr>
          <w:p w:rsidR="00CE2806" w:rsidRPr="00A6531B" w:rsidRDefault="00410AC9" w:rsidP="00410AC9">
            <w:pPr>
              <w:spacing w:after="0" w:line="240" w:lineRule="auto"/>
              <w:jc w:val="both"/>
              <w:rPr>
                <w:rFonts w:ascii="Times New Roman" w:hAnsi="Times New Roman" w:cs="Times New Roman"/>
                <w:iCs/>
                <w:sz w:val="28"/>
                <w:szCs w:val="28"/>
              </w:rPr>
            </w:pPr>
            <w:r w:rsidRPr="00A6531B">
              <w:rPr>
                <w:rFonts w:ascii="Times New Roman" w:hAnsi="Times New Roman"/>
                <w:sz w:val="28"/>
                <w:szCs w:val="28"/>
              </w:rPr>
              <w:t>Trái phiếu chuyển đổi của tổ chức tín dụng; n</w:t>
            </w:r>
            <w:r w:rsidR="00CE2806" w:rsidRPr="00A6531B">
              <w:rPr>
                <w:rFonts w:ascii="Times New Roman" w:hAnsi="Times New Roman"/>
                <w:sz w:val="28"/>
                <w:szCs w:val="28"/>
              </w:rPr>
              <w:t>ợ thứ cấp của tổ chức tín dụng, chi nhánh ngân hàng nước ngoài khác phát hành đáp ứng đầy đủ các điều kiện để tính vào vốn cấp 2 của tổ chức tín dụng, chi nhánh ngân hàng nước ngoài phát hành mà chi nhánh ngân hàng nước ngoài</w:t>
            </w:r>
            <w:r w:rsidR="00CE2806" w:rsidRPr="00A6531B">
              <w:rPr>
                <w:rFonts w:ascii="Times New Roman" w:hAnsi="Times New Roman" w:cs="Times New Roman"/>
                <w:iCs/>
                <w:sz w:val="28"/>
                <w:szCs w:val="28"/>
              </w:rPr>
              <w:t xml:space="preserve"> </w:t>
            </w:r>
            <w:r w:rsidR="004467DF" w:rsidRPr="00A6531B">
              <w:rPr>
                <w:rFonts w:ascii="Times New Roman" w:hAnsi="Times New Roman" w:cs="Times New Roman"/>
                <w:iCs/>
                <w:sz w:val="28"/>
                <w:szCs w:val="28"/>
              </w:rPr>
              <w:t>mua, đầu tư theo quy định của pháp luật</w:t>
            </w:r>
            <w:r w:rsidR="00CE2806" w:rsidRPr="00A6531B">
              <w:rPr>
                <w:rFonts w:ascii="Times New Roman" w:hAnsi="Times New Roman" w:cs="Times New Roman"/>
                <w:iCs/>
                <w:sz w:val="28"/>
                <w:szCs w:val="28"/>
              </w:rPr>
              <w:t>.</w:t>
            </w:r>
          </w:p>
        </w:tc>
        <w:tc>
          <w:tcPr>
            <w:tcW w:w="6237" w:type="dxa"/>
            <w:shd w:val="clear" w:color="000000" w:fill="FFFFFF"/>
            <w:vAlign w:val="center"/>
          </w:tcPr>
          <w:p w:rsidR="0067438A" w:rsidRPr="00A6531B" w:rsidRDefault="0067438A" w:rsidP="0067438A">
            <w:pPr>
              <w:spacing w:after="0" w:line="240" w:lineRule="auto"/>
              <w:jc w:val="both"/>
              <w:rPr>
                <w:rFonts w:ascii="Times New Roman" w:hAnsi="Times New Roman"/>
                <w:sz w:val="28"/>
                <w:szCs w:val="28"/>
              </w:rPr>
            </w:pPr>
            <w:r w:rsidRPr="00A6531B">
              <w:rPr>
                <w:rFonts w:ascii="Times New Roman" w:hAnsi="Times New Roman" w:cs="Times New Roman"/>
                <w:iCs/>
                <w:sz w:val="28"/>
                <w:szCs w:val="28"/>
              </w:rPr>
              <w:t>- Đối với trái phiếu chuyển đổi, n</w:t>
            </w:r>
            <w:r w:rsidRPr="00A6531B">
              <w:rPr>
                <w:rFonts w:ascii="Times New Roman" w:hAnsi="Times New Roman" w:cs="Times New Roman"/>
                <w:sz w:val="28"/>
                <w:szCs w:val="28"/>
              </w:rPr>
              <w:t xml:space="preserve">ợ thứ cấp được </w:t>
            </w:r>
            <w:r w:rsidRPr="00A6531B">
              <w:rPr>
                <w:rFonts w:ascii="Times New Roman" w:hAnsi="Times New Roman" w:cs="Times New Roman"/>
                <w:iCs/>
                <w:sz w:val="28"/>
                <w:szCs w:val="28"/>
              </w:rPr>
              <w:t xml:space="preserve">mua, đầu tư kể từ ngày </w:t>
            </w:r>
            <w:r w:rsidR="00AF182A">
              <w:rPr>
                <w:rFonts w:ascii="Times New Roman" w:hAnsi="Times New Roman" w:cs="Times New Roman"/>
                <w:iCs/>
                <w:sz w:val="28"/>
                <w:szCs w:val="28"/>
              </w:rPr>
              <w:t>12</w:t>
            </w:r>
            <w:r w:rsidR="00AF182A" w:rsidRPr="00A6531B">
              <w:rPr>
                <w:rFonts w:ascii="Times New Roman" w:hAnsi="Times New Roman" w:cs="Times New Roman"/>
                <w:iCs/>
                <w:sz w:val="28"/>
                <w:szCs w:val="28"/>
              </w:rPr>
              <w:t>/</w:t>
            </w:r>
            <w:r w:rsidR="00AF182A">
              <w:rPr>
                <w:rFonts w:ascii="Times New Roman" w:hAnsi="Times New Roman" w:cs="Times New Roman"/>
                <w:iCs/>
                <w:sz w:val="28"/>
                <w:szCs w:val="28"/>
              </w:rPr>
              <w:t>02</w:t>
            </w:r>
            <w:r w:rsidR="00AF182A" w:rsidRPr="00A6531B">
              <w:rPr>
                <w:rFonts w:ascii="Times New Roman" w:hAnsi="Times New Roman" w:cs="Times New Roman"/>
                <w:iCs/>
                <w:sz w:val="28"/>
                <w:szCs w:val="28"/>
              </w:rPr>
              <w:t>/2018</w:t>
            </w:r>
            <w:r w:rsidRPr="00A6531B">
              <w:rPr>
                <w:rFonts w:ascii="Times New Roman" w:hAnsi="Times New Roman" w:cs="Times New Roman"/>
                <w:iCs/>
                <w:sz w:val="28"/>
                <w:szCs w:val="28"/>
              </w:rPr>
              <w:t>, chi nhánh ngân hàng nước ngoài phải trừ khỏi vốn cấp 2 kể từ ngày mua, đầ</w:t>
            </w:r>
            <w:r w:rsidR="00F06758" w:rsidRPr="00A6531B">
              <w:rPr>
                <w:rFonts w:ascii="Times New Roman" w:hAnsi="Times New Roman" w:cs="Times New Roman"/>
                <w:iCs/>
                <w:sz w:val="28"/>
                <w:szCs w:val="28"/>
              </w:rPr>
              <w:t>u tư.</w:t>
            </w:r>
          </w:p>
          <w:p w:rsidR="0067438A" w:rsidRPr="00A6531B" w:rsidRDefault="0067438A" w:rsidP="0067438A">
            <w:pPr>
              <w:spacing w:after="0" w:line="240" w:lineRule="auto"/>
              <w:jc w:val="both"/>
              <w:rPr>
                <w:rFonts w:ascii="Times New Roman" w:hAnsi="Times New Roman" w:cs="Times New Roman"/>
                <w:iCs/>
                <w:sz w:val="28"/>
                <w:szCs w:val="28"/>
              </w:rPr>
            </w:pPr>
            <w:r w:rsidRPr="00A6531B">
              <w:rPr>
                <w:rFonts w:ascii="Times New Roman" w:hAnsi="Times New Roman" w:cs="Times New Roman"/>
                <w:sz w:val="28"/>
                <w:szCs w:val="28"/>
              </w:rPr>
              <w:t xml:space="preserve">- Đối với trái phiếu chuyển đổi, nợ thứ cấp được </w:t>
            </w:r>
            <w:r w:rsidRPr="00A6531B">
              <w:rPr>
                <w:rFonts w:ascii="Times New Roman" w:hAnsi="Times New Roman" w:cs="Times New Roman"/>
                <w:iCs/>
                <w:sz w:val="28"/>
                <w:szCs w:val="28"/>
              </w:rPr>
              <w:t xml:space="preserve">mua, đầu tư trước ngày </w:t>
            </w:r>
            <w:r w:rsidR="00AF182A">
              <w:rPr>
                <w:rFonts w:ascii="Times New Roman" w:hAnsi="Times New Roman" w:cs="Times New Roman"/>
                <w:iCs/>
                <w:sz w:val="28"/>
                <w:szCs w:val="28"/>
              </w:rPr>
              <w:t>12</w:t>
            </w:r>
            <w:r w:rsidR="00AF182A" w:rsidRPr="00A6531B">
              <w:rPr>
                <w:rFonts w:ascii="Times New Roman" w:hAnsi="Times New Roman" w:cs="Times New Roman"/>
                <w:iCs/>
                <w:sz w:val="28"/>
                <w:szCs w:val="28"/>
              </w:rPr>
              <w:t>/</w:t>
            </w:r>
            <w:r w:rsidR="00AF182A">
              <w:rPr>
                <w:rFonts w:ascii="Times New Roman" w:hAnsi="Times New Roman" w:cs="Times New Roman"/>
                <w:iCs/>
                <w:sz w:val="28"/>
                <w:szCs w:val="28"/>
              </w:rPr>
              <w:t>02</w:t>
            </w:r>
            <w:r w:rsidR="00AF182A" w:rsidRPr="00A6531B">
              <w:rPr>
                <w:rFonts w:ascii="Times New Roman" w:hAnsi="Times New Roman" w:cs="Times New Roman"/>
                <w:iCs/>
                <w:sz w:val="28"/>
                <w:szCs w:val="28"/>
              </w:rPr>
              <w:t>/2018</w:t>
            </w:r>
            <w:r w:rsidRPr="00A6531B">
              <w:rPr>
                <w:rFonts w:ascii="Times New Roman" w:hAnsi="Times New Roman" w:cs="Times New Roman"/>
                <w:iCs/>
                <w:sz w:val="28"/>
                <w:szCs w:val="28"/>
              </w:rPr>
              <w:t xml:space="preserve">, chi nhánh ngân </w:t>
            </w:r>
            <w:r w:rsidRPr="00A6531B">
              <w:rPr>
                <w:rFonts w:ascii="Times New Roman" w:hAnsi="Times New Roman" w:cs="Times New Roman"/>
                <w:iCs/>
                <w:sz w:val="28"/>
                <w:szCs w:val="28"/>
              </w:rPr>
              <w:lastRenderedPageBreak/>
              <w:t>hàng nước ngoài trừ khỏi vốn cấp 2 theo lộ trình sau đây:</w:t>
            </w:r>
          </w:p>
          <w:p w:rsidR="0035612A" w:rsidRPr="00A6531B" w:rsidRDefault="0035612A" w:rsidP="0035612A">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xml:space="preserve">+ Từ ngày </w:t>
            </w:r>
            <w:r w:rsidR="00AF182A">
              <w:rPr>
                <w:rFonts w:ascii="Times New Roman" w:hAnsi="Times New Roman" w:cs="Times New Roman"/>
                <w:iCs/>
                <w:sz w:val="28"/>
                <w:szCs w:val="28"/>
              </w:rPr>
              <w:t>12</w:t>
            </w:r>
            <w:r w:rsidR="00AF182A" w:rsidRPr="00A6531B">
              <w:rPr>
                <w:rFonts w:ascii="Times New Roman" w:hAnsi="Times New Roman" w:cs="Times New Roman"/>
                <w:iCs/>
                <w:sz w:val="28"/>
                <w:szCs w:val="28"/>
              </w:rPr>
              <w:t>/</w:t>
            </w:r>
            <w:r w:rsidR="00AF182A">
              <w:rPr>
                <w:rFonts w:ascii="Times New Roman" w:hAnsi="Times New Roman" w:cs="Times New Roman"/>
                <w:iCs/>
                <w:sz w:val="28"/>
                <w:szCs w:val="28"/>
              </w:rPr>
              <w:t>02</w:t>
            </w:r>
            <w:r w:rsidR="00AF182A" w:rsidRPr="00A6531B">
              <w:rPr>
                <w:rFonts w:ascii="Times New Roman" w:hAnsi="Times New Roman" w:cs="Times New Roman"/>
                <w:iCs/>
                <w:sz w:val="28"/>
                <w:szCs w:val="28"/>
              </w:rPr>
              <w:t>/2018</w:t>
            </w:r>
            <w:r w:rsidRPr="00A6531B">
              <w:rPr>
                <w:rFonts w:ascii="Times New Roman" w:hAnsi="Times New Roman" w:cs="Times New Roman"/>
                <w:iCs/>
                <w:sz w:val="28"/>
                <w:szCs w:val="28"/>
              </w:rPr>
              <w:t xml:space="preserve"> đến hết ngày 31/12/2018: trừ 25% giá trị khoản mua, đầu tư trái phiếu chuyển đổi, nợ thứ cấp;</w:t>
            </w:r>
          </w:p>
          <w:p w:rsidR="0035612A" w:rsidRPr="00A6531B" w:rsidRDefault="0035612A" w:rsidP="0035612A">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Từ ngày 01/01/2019 đến hết ngày 31/12/2019: trừ 50% giá trị khoản mua, đầu tư trái phiếu chuyển đổi, nợ thứ cấp;</w:t>
            </w:r>
          </w:p>
          <w:p w:rsidR="0035612A" w:rsidRPr="00A6531B" w:rsidRDefault="0035612A" w:rsidP="0035612A">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Từ ngày 01/01/2020 đến hết ngày 31/12/2020: trừ 75% giá trị khoản mua, đầu tư trái phiếu chuyển đổi, nợ thứ cấp;</w:t>
            </w:r>
          </w:p>
          <w:p w:rsidR="00CE2806" w:rsidRPr="00A6531B" w:rsidRDefault="0035612A" w:rsidP="0035612A">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Từ ngày 01/01/2021: trừ toàn bộ giá trị khoản mua, đầu tư trái phiếu chuyển đổi, nợ thứ cấp.</w:t>
            </w:r>
          </w:p>
        </w:tc>
      </w:tr>
      <w:tr w:rsidR="00F87E30" w:rsidRPr="00A6531B" w:rsidTr="002B00C8">
        <w:trPr>
          <w:trHeight w:val="315"/>
        </w:trPr>
        <w:tc>
          <w:tcPr>
            <w:tcW w:w="830" w:type="dxa"/>
            <w:shd w:val="clear" w:color="000000" w:fill="FFFFFF"/>
            <w:noWrap/>
          </w:tcPr>
          <w:p w:rsidR="00F87E30" w:rsidRPr="00A6531B" w:rsidRDefault="00004C3A"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lastRenderedPageBreak/>
              <w:t>(13</w:t>
            </w:r>
            <w:r w:rsidR="00F87E30" w:rsidRPr="00A6531B">
              <w:rPr>
                <w:rFonts w:ascii="Times New Roman" w:hAnsi="Times New Roman" w:cs="Times New Roman"/>
                <w:sz w:val="28"/>
                <w:szCs w:val="28"/>
              </w:rPr>
              <w:t>)</w:t>
            </w:r>
          </w:p>
        </w:tc>
        <w:tc>
          <w:tcPr>
            <w:tcW w:w="7548" w:type="dxa"/>
            <w:shd w:val="clear" w:color="000000" w:fill="FFFFFF"/>
            <w:noWrap/>
          </w:tcPr>
          <w:p w:rsidR="00F87E30" w:rsidRPr="00A6531B" w:rsidRDefault="00F87E30" w:rsidP="00B82D0B">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Phần giá trị chênh lệch dương giữa khoản mụ</w:t>
            </w:r>
            <w:r w:rsidR="005332C0" w:rsidRPr="00A6531B">
              <w:rPr>
                <w:rFonts w:ascii="Times New Roman" w:hAnsi="Times New Roman" w:cs="Times New Roman"/>
                <w:iCs/>
                <w:sz w:val="28"/>
                <w:szCs w:val="28"/>
              </w:rPr>
              <w:t>c (1</w:t>
            </w:r>
            <w:r w:rsidR="00B82D0B" w:rsidRPr="00A6531B">
              <w:rPr>
                <w:rFonts w:ascii="Times New Roman" w:hAnsi="Times New Roman" w:cs="Times New Roman"/>
                <w:iCs/>
                <w:sz w:val="28"/>
                <w:szCs w:val="28"/>
              </w:rPr>
              <w:t>0</w:t>
            </w:r>
            <w:r w:rsidRPr="00A6531B">
              <w:rPr>
                <w:rFonts w:ascii="Times New Roman" w:hAnsi="Times New Roman" w:cs="Times New Roman"/>
                <w:iCs/>
                <w:sz w:val="28"/>
                <w:szCs w:val="28"/>
              </w:rPr>
              <w:t xml:space="preserve">) và </w:t>
            </w:r>
            <w:r w:rsidRPr="00A6531B">
              <w:rPr>
                <w:rFonts w:ascii="Times New Roman" w:hAnsi="Times New Roman" w:cs="Times New Roman"/>
                <w:sz w:val="28"/>
                <w:szCs w:val="28"/>
              </w:rPr>
              <w:t>1,25%  của “Tổng tài sản có rủi ro” quy định tại Phụ lục 2</w:t>
            </w:r>
          </w:p>
        </w:tc>
        <w:tc>
          <w:tcPr>
            <w:tcW w:w="6237" w:type="dxa"/>
            <w:shd w:val="clear" w:color="000000" w:fill="FFFFFF"/>
            <w:vAlign w:val="center"/>
          </w:tcPr>
          <w:p w:rsidR="00F87E30" w:rsidRPr="00A6531B" w:rsidRDefault="00F87E30" w:rsidP="00147FCC">
            <w:pPr>
              <w:spacing w:after="0" w:line="240" w:lineRule="auto"/>
              <w:rPr>
                <w:rFonts w:ascii="Times New Roman" w:hAnsi="Times New Roman" w:cs="Times New Roman"/>
                <w:sz w:val="28"/>
                <w:szCs w:val="28"/>
              </w:rPr>
            </w:pPr>
          </w:p>
        </w:tc>
      </w:tr>
      <w:tr w:rsidR="00F87E30" w:rsidRPr="00A6531B" w:rsidTr="002B00C8">
        <w:trPr>
          <w:trHeight w:val="315"/>
        </w:trPr>
        <w:tc>
          <w:tcPr>
            <w:tcW w:w="830" w:type="dxa"/>
            <w:shd w:val="clear" w:color="000000" w:fill="FFFFFF"/>
            <w:noWrap/>
          </w:tcPr>
          <w:p w:rsidR="00F87E30" w:rsidRPr="00A6531B" w:rsidRDefault="00004C3A"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(14</w:t>
            </w:r>
            <w:r w:rsidR="00F87E30" w:rsidRPr="00A6531B">
              <w:rPr>
                <w:rFonts w:ascii="Times New Roman" w:hAnsi="Times New Roman" w:cs="Times New Roman"/>
                <w:sz w:val="28"/>
                <w:szCs w:val="28"/>
              </w:rPr>
              <w:t>)</w:t>
            </w:r>
            <w:r w:rsidR="00F87E30" w:rsidRPr="00A6531B" w:rsidDel="00293E76">
              <w:rPr>
                <w:rFonts w:ascii="Times New Roman" w:hAnsi="Times New Roman" w:cs="Times New Roman"/>
                <w:sz w:val="28"/>
                <w:szCs w:val="28"/>
              </w:rPr>
              <w:t xml:space="preserve"> </w:t>
            </w:r>
          </w:p>
        </w:tc>
        <w:tc>
          <w:tcPr>
            <w:tcW w:w="7548" w:type="dxa"/>
            <w:shd w:val="clear" w:color="000000" w:fill="FFFFFF"/>
            <w:noWrap/>
          </w:tcPr>
          <w:p w:rsidR="00F87E30" w:rsidRPr="00A6531B" w:rsidRDefault="00F87E30" w:rsidP="00A57BC3">
            <w:pPr>
              <w:spacing w:after="0" w:line="240" w:lineRule="auto"/>
              <w:jc w:val="both"/>
              <w:rPr>
                <w:rFonts w:ascii="Times New Roman" w:hAnsi="Times New Roman" w:cs="Times New Roman"/>
                <w:iCs/>
                <w:sz w:val="28"/>
                <w:szCs w:val="28"/>
              </w:rPr>
            </w:pPr>
            <w:r w:rsidRPr="00A6531B">
              <w:rPr>
                <w:rFonts w:ascii="Times New Roman" w:hAnsi="Times New Roman" w:cs="Times New Roman"/>
                <w:iCs/>
                <w:sz w:val="28"/>
                <w:szCs w:val="28"/>
              </w:rPr>
              <w:t xml:space="preserve">Phần giá trị chênh lệch dương giữa khoản </w:t>
            </w:r>
            <w:r w:rsidR="00A57BC3" w:rsidRPr="00A6531B">
              <w:rPr>
                <w:rFonts w:ascii="Times New Roman" w:hAnsi="Times New Roman" w:cs="Times New Roman"/>
                <w:iCs/>
                <w:sz w:val="28"/>
                <w:szCs w:val="28"/>
              </w:rPr>
              <w:t xml:space="preserve">mục </w:t>
            </w:r>
            <w:r w:rsidRPr="00A6531B">
              <w:rPr>
                <w:rFonts w:ascii="Times New Roman" w:hAnsi="Times New Roman" w:cs="Times New Roman"/>
                <w:iCs/>
                <w:sz w:val="28"/>
                <w:szCs w:val="28"/>
              </w:rPr>
              <w:t>(</w:t>
            </w:r>
            <w:r w:rsidR="005332C0" w:rsidRPr="00A6531B">
              <w:rPr>
                <w:rFonts w:ascii="Times New Roman" w:hAnsi="Times New Roman" w:cs="Times New Roman"/>
                <w:iCs/>
                <w:sz w:val="28"/>
                <w:szCs w:val="28"/>
              </w:rPr>
              <w:t>1</w:t>
            </w:r>
            <w:r w:rsidR="00B82D0B" w:rsidRPr="00A6531B">
              <w:rPr>
                <w:rFonts w:ascii="Times New Roman" w:hAnsi="Times New Roman" w:cs="Times New Roman"/>
                <w:iCs/>
                <w:sz w:val="28"/>
                <w:szCs w:val="28"/>
              </w:rPr>
              <w:t>1</w:t>
            </w:r>
            <w:r w:rsidRPr="00A6531B">
              <w:rPr>
                <w:rFonts w:ascii="Times New Roman" w:hAnsi="Times New Roman" w:cs="Times New Roman"/>
                <w:iCs/>
                <w:sz w:val="28"/>
                <w:szCs w:val="28"/>
              </w:rPr>
              <w:t xml:space="preserve">) và 50% của A </w:t>
            </w:r>
          </w:p>
        </w:tc>
        <w:tc>
          <w:tcPr>
            <w:tcW w:w="6237" w:type="dxa"/>
            <w:shd w:val="clear" w:color="000000" w:fill="FFFFFF"/>
            <w:vAlign w:val="center"/>
          </w:tcPr>
          <w:p w:rsidR="00F87E30" w:rsidRPr="00A6531B" w:rsidRDefault="00F87E30" w:rsidP="00147FCC">
            <w:pPr>
              <w:spacing w:after="0" w:line="240" w:lineRule="auto"/>
              <w:rPr>
                <w:rFonts w:ascii="Times New Roman" w:hAnsi="Times New Roman" w:cs="Times New Roman"/>
                <w:sz w:val="28"/>
                <w:szCs w:val="28"/>
              </w:rPr>
            </w:pPr>
          </w:p>
        </w:tc>
      </w:tr>
      <w:tr w:rsidR="00F87E30" w:rsidRPr="00A6531B" w:rsidTr="002B00C8">
        <w:trPr>
          <w:trHeight w:val="315"/>
        </w:trPr>
        <w:tc>
          <w:tcPr>
            <w:tcW w:w="830" w:type="dxa"/>
            <w:shd w:val="clear" w:color="000000" w:fill="FFFFFF"/>
            <w:noWrap/>
          </w:tcPr>
          <w:p w:rsidR="00F87E30" w:rsidRPr="00A6531B" w:rsidRDefault="00F87E30" w:rsidP="00147FCC">
            <w:pPr>
              <w:spacing w:after="0" w:line="240" w:lineRule="auto"/>
              <w:jc w:val="center"/>
              <w:rPr>
                <w:rFonts w:ascii="Times New Roman" w:hAnsi="Times New Roman" w:cs="Times New Roman"/>
                <w:sz w:val="28"/>
                <w:szCs w:val="28"/>
              </w:rPr>
            </w:pPr>
          </w:p>
        </w:tc>
        <w:tc>
          <w:tcPr>
            <w:tcW w:w="7548" w:type="dxa"/>
            <w:shd w:val="clear" w:color="000000" w:fill="FFFFFF"/>
            <w:noWrap/>
          </w:tcPr>
          <w:p w:rsidR="00F87E30" w:rsidRPr="00A6531B" w:rsidRDefault="00F87E30" w:rsidP="00147FCC">
            <w:pPr>
              <w:spacing w:after="0" w:line="240" w:lineRule="auto"/>
              <w:rPr>
                <w:rFonts w:ascii="Times New Roman" w:hAnsi="Times New Roman" w:cs="Times New Roman"/>
                <w:b/>
                <w:iCs/>
                <w:sz w:val="28"/>
                <w:szCs w:val="28"/>
              </w:rPr>
            </w:pPr>
            <w:r w:rsidRPr="00A6531B">
              <w:rPr>
                <w:rFonts w:ascii="Times New Roman" w:hAnsi="Times New Roman" w:cs="Times New Roman"/>
                <w:b/>
                <w:iCs/>
                <w:sz w:val="28"/>
                <w:szCs w:val="28"/>
              </w:rPr>
              <w:t xml:space="preserve">Các khoản giảm trừ bổ sung  </w:t>
            </w:r>
          </w:p>
        </w:tc>
        <w:tc>
          <w:tcPr>
            <w:tcW w:w="6237" w:type="dxa"/>
            <w:shd w:val="clear" w:color="000000" w:fill="FFFFFF"/>
            <w:vAlign w:val="center"/>
          </w:tcPr>
          <w:p w:rsidR="00F87E30" w:rsidRPr="00A6531B" w:rsidRDefault="00F87E30" w:rsidP="00147FCC">
            <w:pPr>
              <w:spacing w:after="0" w:line="240" w:lineRule="auto"/>
              <w:rPr>
                <w:rFonts w:ascii="Times New Roman" w:hAnsi="Times New Roman" w:cs="Times New Roman"/>
                <w:sz w:val="28"/>
                <w:szCs w:val="28"/>
              </w:rPr>
            </w:pPr>
          </w:p>
        </w:tc>
      </w:tr>
      <w:tr w:rsidR="00F87E30" w:rsidRPr="00A6531B" w:rsidTr="002B00C8">
        <w:trPr>
          <w:trHeight w:val="315"/>
        </w:trPr>
        <w:tc>
          <w:tcPr>
            <w:tcW w:w="830" w:type="dxa"/>
            <w:shd w:val="clear" w:color="000000" w:fill="FFFFFF"/>
            <w:noWrap/>
          </w:tcPr>
          <w:p w:rsidR="00F87E30" w:rsidRPr="00A6531B" w:rsidRDefault="00A17FD0" w:rsidP="00147FCC">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(15</w:t>
            </w:r>
            <w:r w:rsidR="00F87E30" w:rsidRPr="00A6531B">
              <w:rPr>
                <w:rFonts w:ascii="Times New Roman" w:hAnsi="Times New Roman" w:cs="Times New Roman"/>
                <w:sz w:val="28"/>
                <w:szCs w:val="28"/>
              </w:rPr>
              <w:t>)</w:t>
            </w:r>
            <w:r w:rsidR="00F87E30" w:rsidRPr="00A6531B" w:rsidDel="00293E76">
              <w:rPr>
                <w:rFonts w:ascii="Times New Roman" w:hAnsi="Times New Roman" w:cs="Times New Roman"/>
                <w:sz w:val="28"/>
                <w:szCs w:val="28"/>
              </w:rPr>
              <w:t xml:space="preserve"> </w:t>
            </w:r>
          </w:p>
        </w:tc>
        <w:tc>
          <w:tcPr>
            <w:tcW w:w="7548" w:type="dxa"/>
            <w:shd w:val="clear" w:color="000000" w:fill="FFFFFF"/>
            <w:noWrap/>
          </w:tcPr>
          <w:p w:rsidR="00F87E30" w:rsidRPr="00A6531B" w:rsidRDefault="00F87E30" w:rsidP="00147FCC">
            <w:pPr>
              <w:spacing w:after="0" w:line="240" w:lineRule="auto"/>
              <w:rPr>
                <w:rFonts w:ascii="Times New Roman" w:hAnsi="Times New Roman" w:cs="Times New Roman"/>
                <w:iCs/>
                <w:sz w:val="28"/>
                <w:szCs w:val="28"/>
              </w:rPr>
            </w:pPr>
            <w:r w:rsidRPr="00A6531B">
              <w:rPr>
                <w:rFonts w:ascii="Times New Roman" w:hAnsi="Times New Roman" w:cs="Times New Roman"/>
                <w:iCs/>
                <w:sz w:val="28"/>
                <w:szCs w:val="28"/>
              </w:rPr>
              <w:t>Phần giá trị chênh lệch dương giữa (B1-B2) và A</w:t>
            </w:r>
          </w:p>
        </w:tc>
        <w:tc>
          <w:tcPr>
            <w:tcW w:w="6237" w:type="dxa"/>
            <w:shd w:val="clear" w:color="000000" w:fill="FFFFFF"/>
            <w:vAlign w:val="center"/>
          </w:tcPr>
          <w:p w:rsidR="00F87E30" w:rsidRPr="00A6531B" w:rsidRDefault="00F87E30" w:rsidP="00147FCC">
            <w:pPr>
              <w:spacing w:after="0" w:line="240" w:lineRule="auto"/>
              <w:rPr>
                <w:rFonts w:ascii="Times New Roman" w:hAnsi="Times New Roman" w:cs="Times New Roman"/>
                <w:sz w:val="28"/>
                <w:szCs w:val="28"/>
              </w:rPr>
            </w:pPr>
          </w:p>
        </w:tc>
      </w:tr>
      <w:tr w:rsidR="00F87E30" w:rsidRPr="00A6531B" w:rsidTr="002B00C8">
        <w:trPr>
          <w:trHeight w:val="530"/>
        </w:trPr>
        <w:tc>
          <w:tcPr>
            <w:tcW w:w="830" w:type="dxa"/>
            <w:shd w:val="clear" w:color="000000" w:fill="FFFFFF"/>
            <w:vAlign w:val="center"/>
          </w:tcPr>
          <w:p w:rsidR="00F87E30" w:rsidRPr="00A6531B" w:rsidRDefault="00F87E30" w:rsidP="00147FCC">
            <w:pPr>
              <w:spacing w:after="0" w:line="240" w:lineRule="auto"/>
              <w:rPr>
                <w:rFonts w:ascii="Times New Roman" w:hAnsi="Times New Roman" w:cs="Times New Roman"/>
                <w:b/>
                <w:bCs/>
                <w:sz w:val="28"/>
                <w:szCs w:val="28"/>
              </w:rPr>
            </w:pPr>
            <w:r w:rsidRPr="00A6531B">
              <w:rPr>
                <w:rFonts w:ascii="Times New Roman" w:hAnsi="Times New Roman" w:cs="Times New Roman"/>
                <w:b/>
                <w:bCs/>
                <w:sz w:val="28"/>
                <w:szCs w:val="28"/>
              </w:rPr>
              <w:t>(C)</w:t>
            </w:r>
          </w:p>
        </w:tc>
        <w:tc>
          <w:tcPr>
            <w:tcW w:w="7548" w:type="dxa"/>
            <w:shd w:val="clear" w:color="000000" w:fill="FFFFFF"/>
            <w:vAlign w:val="center"/>
          </w:tcPr>
          <w:p w:rsidR="00F87E30" w:rsidRPr="00A6531B" w:rsidRDefault="00F87E30" w:rsidP="00147FCC">
            <w:pPr>
              <w:spacing w:after="0" w:line="240" w:lineRule="auto"/>
              <w:rPr>
                <w:rFonts w:ascii="Times New Roman" w:hAnsi="Times New Roman" w:cs="Times New Roman"/>
                <w:b/>
                <w:bCs/>
                <w:sz w:val="28"/>
                <w:szCs w:val="28"/>
                <w:lang w:val="pt-BR"/>
              </w:rPr>
            </w:pPr>
            <w:r w:rsidRPr="00A6531B">
              <w:rPr>
                <w:rFonts w:ascii="Times New Roman" w:hAnsi="Times New Roman" w:cs="Times New Roman"/>
                <w:b/>
                <w:bCs/>
                <w:sz w:val="28"/>
                <w:szCs w:val="28"/>
                <w:lang w:val="pt-BR"/>
              </w:rPr>
              <w:t>VỐN TỰ CÓ (C) = (A) + (B)</w:t>
            </w:r>
          </w:p>
        </w:tc>
        <w:tc>
          <w:tcPr>
            <w:tcW w:w="6237" w:type="dxa"/>
            <w:shd w:val="clear" w:color="000000" w:fill="FFFFFF"/>
            <w:vAlign w:val="center"/>
          </w:tcPr>
          <w:p w:rsidR="00F87E30" w:rsidRPr="00A6531B" w:rsidRDefault="00F87E30" w:rsidP="00147FCC">
            <w:pPr>
              <w:spacing w:after="0" w:line="240" w:lineRule="auto"/>
              <w:jc w:val="both"/>
              <w:rPr>
                <w:rFonts w:ascii="Times New Roman" w:hAnsi="Times New Roman" w:cs="Times New Roman"/>
                <w:b/>
                <w:bCs/>
                <w:sz w:val="28"/>
                <w:szCs w:val="28"/>
                <w:lang w:val="pt-BR"/>
              </w:rPr>
            </w:pPr>
          </w:p>
        </w:tc>
      </w:tr>
    </w:tbl>
    <w:p w:rsidR="00707D58" w:rsidRPr="00A6531B" w:rsidRDefault="00707D58" w:rsidP="00707D58">
      <w:pPr>
        <w:spacing w:before="120"/>
        <w:ind w:firstLine="709"/>
        <w:jc w:val="both"/>
        <w:rPr>
          <w:rFonts w:ascii="Times New Roman" w:hAnsi="Times New Roman" w:cs="Times New Roman"/>
          <w:sz w:val="28"/>
          <w:lang w:val="pt-BR"/>
        </w:rPr>
        <w:sectPr w:rsidR="00707D58" w:rsidRPr="00A6531B" w:rsidSect="00B2262C">
          <w:headerReference w:type="default" r:id="rId11"/>
          <w:pgSz w:w="16840" w:h="11907" w:orient="landscape" w:code="9"/>
          <w:pgMar w:top="1134" w:right="1134" w:bottom="1134" w:left="1134" w:header="709" w:footer="459" w:gutter="0"/>
          <w:pgNumType w:start="1"/>
          <w:cols w:space="720"/>
          <w:docGrid w:linePitch="381"/>
        </w:sectPr>
      </w:pPr>
    </w:p>
    <w:p w:rsidR="00707D58" w:rsidRPr="00A92F39" w:rsidRDefault="00707D58" w:rsidP="0041307A">
      <w:pPr>
        <w:tabs>
          <w:tab w:val="left" w:pos="720"/>
        </w:tabs>
        <w:spacing w:after="0" w:line="240" w:lineRule="auto"/>
        <w:jc w:val="center"/>
        <w:rPr>
          <w:rFonts w:ascii="Times New Roman" w:hAnsi="Times New Roman" w:cs="Times New Roman"/>
          <w:b/>
          <w:sz w:val="28"/>
          <w:szCs w:val="28"/>
          <w:lang w:val="pt-BR"/>
        </w:rPr>
      </w:pPr>
      <w:r w:rsidRPr="00A92F39">
        <w:rPr>
          <w:rFonts w:ascii="Times New Roman" w:hAnsi="Times New Roman" w:cs="Times New Roman"/>
          <w:b/>
          <w:sz w:val="28"/>
          <w:szCs w:val="28"/>
          <w:lang w:val="pt-BR"/>
        </w:rPr>
        <w:lastRenderedPageBreak/>
        <w:t>PHỤ LỤC 2</w:t>
      </w:r>
    </w:p>
    <w:p w:rsidR="00707D58" w:rsidRPr="00A92F39" w:rsidRDefault="00707D58" w:rsidP="0041307A">
      <w:pPr>
        <w:tabs>
          <w:tab w:val="left" w:pos="720"/>
        </w:tabs>
        <w:spacing w:after="0" w:line="240" w:lineRule="auto"/>
        <w:jc w:val="center"/>
        <w:rPr>
          <w:rFonts w:ascii="Times New Roman" w:hAnsi="Times New Roman" w:cs="Times New Roman"/>
          <w:b/>
          <w:sz w:val="28"/>
          <w:szCs w:val="28"/>
          <w:lang w:val="pt-BR"/>
        </w:rPr>
      </w:pPr>
      <w:r w:rsidRPr="00A92F39">
        <w:rPr>
          <w:rFonts w:ascii="Times New Roman" w:hAnsi="Times New Roman" w:cs="Times New Roman"/>
          <w:b/>
          <w:sz w:val="28"/>
          <w:szCs w:val="28"/>
          <w:lang w:val="pt-BR"/>
        </w:rPr>
        <w:t xml:space="preserve">HƯỚNG DẪN PHÂN NHÓM VÀ CÁCH </w:t>
      </w:r>
      <w:r w:rsidR="00EF312B" w:rsidRPr="00A92F39">
        <w:rPr>
          <w:rFonts w:ascii="Times New Roman" w:hAnsi="Times New Roman" w:cs="Times New Roman"/>
          <w:b/>
          <w:sz w:val="28"/>
          <w:szCs w:val="28"/>
          <w:lang w:val="pt-BR"/>
        </w:rPr>
        <w:t>XÁC ĐỊNH</w:t>
      </w:r>
      <w:r w:rsidRPr="00A92F39">
        <w:rPr>
          <w:rFonts w:ascii="Times New Roman" w:hAnsi="Times New Roman" w:cs="Times New Roman"/>
          <w:b/>
          <w:sz w:val="28"/>
          <w:szCs w:val="28"/>
          <w:lang w:val="pt-BR"/>
        </w:rPr>
        <w:t xml:space="preserve"> </w:t>
      </w:r>
    </w:p>
    <w:p w:rsidR="00707D58" w:rsidRPr="00A92F39" w:rsidRDefault="00707D58" w:rsidP="0041307A">
      <w:pPr>
        <w:tabs>
          <w:tab w:val="left" w:pos="720"/>
        </w:tabs>
        <w:spacing w:after="0" w:line="240" w:lineRule="auto"/>
        <w:jc w:val="center"/>
        <w:rPr>
          <w:rFonts w:ascii="Times New Roman" w:hAnsi="Times New Roman" w:cs="Times New Roman"/>
          <w:b/>
          <w:sz w:val="28"/>
          <w:szCs w:val="28"/>
          <w:lang w:val="pt-BR"/>
        </w:rPr>
      </w:pPr>
      <w:r w:rsidRPr="00A92F39">
        <w:rPr>
          <w:rFonts w:ascii="Times New Roman" w:hAnsi="Times New Roman" w:cs="Times New Roman"/>
          <w:b/>
          <w:sz w:val="28"/>
          <w:szCs w:val="28"/>
          <w:lang w:val="pt-BR"/>
        </w:rPr>
        <w:t xml:space="preserve">TỔNG TÀI SẢN CÓ RỦI RO </w:t>
      </w:r>
    </w:p>
    <w:p w:rsidR="00707D58" w:rsidRPr="00A92F39" w:rsidRDefault="00707D58" w:rsidP="0041307A">
      <w:pPr>
        <w:tabs>
          <w:tab w:val="left" w:pos="720"/>
        </w:tabs>
        <w:spacing w:after="0" w:line="240" w:lineRule="auto"/>
        <w:jc w:val="center"/>
        <w:rPr>
          <w:rFonts w:ascii="Times New Roman" w:hAnsi="Times New Roman" w:cs="Times New Roman"/>
          <w:sz w:val="28"/>
          <w:szCs w:val="28"/>
          <w:lang w:val="pt-BR"/>
        </w:rPr>
      </w:pPr>
      <w:r w:rsidRPr="00A92F39">
        <w:rPr>
          <w:rFonts w:ascii="Times New Roman" w:hAnsi="Times New Roman" w:cs="Times New Roman"/>
          <w:sz w:val="28"/>
          <w:szCs w:val="28"/>
          <w:lang w:val="pt-BR"/>
        </w:rPr>
        <w:t>(Bao gồm tài sả</w:t>
      </w:r>
      <w:r w:rsidR="00331217" w:rsidRPr="00A92F39">
        <w:rPr>
          <w:rFonts w:ascii="Times New Roman" w:hAnsi="Times New Roman" w:cs="Times New Roman"/>
          <w:sz w:val="28"/>
          <w:szCs w:val="28"/>
          <w:lang w:val="pt-BR"/>
        </w:rPr>
        <w:t>n c</w:t>
      </w:r>
      <w:r w:rsidRPr="00A92F39">
        <w:rPr>
          <w:rFonts w:ascii="Times New Roman" w:hAnsi="Times New Roman" w:cs="Times New Roman"/>
          <w:sz w:val="28"/>
          <w:szCs w:val="28"/>
          <w:lang w:val="pt-BR"/>
        </w:rPr>
        <w:t>ó nội bảng và các cam kết ngoại bảng)</w:t>
      </w:r>
    </w:p>
    <w:p w:rsidR="00707D58" w:rsidRPr="00A92F39" w:rsidRDefault="00707D58" w:rsidP="0041307A">
      <w:pPr>
        <w:spacing w:after="360" w:line="240" w:lineRule="auto"/>
        <w:jc w:val="center"/>
        <w:outlineLvl w:val="0"/>
        <w:rPr>
          <w:rFonts w:ascii="Times New Roman" w:hAnsi="Times New Roman" w:cs="Times New Roman"/>
          <w:i/>
          <w:sz w:val="28"/>
          <w:szCs w:val="28"/>
          <w:lang w:val="pt-BR"/>
        </w:rPr>
      </w:pPr>
      <w:r w:rsidRPr="00A92F39">
        <w:rPr>
          <w:rFonts w:ascii="Times New Roman" w:hAnsi="Times New Roman" w:cs="Times New Roman"/>
          <w:i/>
          <w:sz w:val="28"/>
          <w:szCs w:val="28"/>
          <w:lang w:val="pt-BR"/>
        </w:rPr>
        <w:t>(Ban hành kèm theo Thông tư số      /2017/TT-NHNN ngày      tháng      năm  2017 của Thống đốc Ngân hàng Nhà nước</w:t>
      </w:r>
      <w:r w:rsidR="00B97FD9" w:rsidRPr="00A92F39">
        <w:rPr>
          <w:rFonts w:ascii="Times New Roman" w:hAnsi="Times New Roman" w:cs="Times New Roman"/>
          <w:i/>
          <w:sz w:val="28"/>
          <w:szCs w:val="28"/>
          <w:lang w:val="pt-BR"/>
        </w:rPr>
        <w:t xml:space="preserve"> sửa đổi, bổ sung một số điều của Thông tư số 36/2014/TT-NHNN ngày 20 tháng 11 năm 2014 của Thống đốc Ngân hàng Nhà nước</w:t>
      </w:r>
      <w:r w:rsidRPr="00A92F39">
        <w:rPr>
          <w:rFonts w:ascii="Times New Roman" w:hAnsi="Times New Roman" w:cs="Times New Roman"/>
          <w:i/>
          <w:sz w:val="28"/>
          <w:szCs w:val="28"/>
          <w:lang w:val="pt-BR"/>
        </w:rPr>
        <w:t xml:space="preserve"> quy định các giới hạn, tỷ lệ bảo đảm an toàn trong hoạt động của </w:t>
      </w:r>
      <w:r w:rsidR="00B97FD9" w:rsidRPr="00A92F39">
        <w:rPr>
          <w:rFonts w:ascii="Times New Roman" w:hAnsi="Times New Roman" w:cs="Times New Roman"/>
          <w:i/>
          <w:sz w:val="28"/>
          <w:szCs w:val="28"/>
          <w:lang w:val="pt-BR"/>
        </w:rPr>
        <w:t>tổ chức tín dụng</w:t>
      </w:r>
      <w:r w:rsidRPr="00A92F39">
        <w:rPr>
          <w:rFonts w:ascii="Times New Roman" w:hAnsi="Times New Roman" w:cs="Times New Roman"/>
          <w:i/>
          <w:sz w:val="28"/>
          <w:szCs w:val="28"/>
          <w:lang w:val="pt-BR"/>
        </w:rPr>
        <w:t>, chi nhánh ngân hàng nước ngoài)</w:t>
      </w:r>
    </w:p>
    <w:p w:rsidR="00707D58" w:rsidRPr="00A92F39" w:rsidRDefault="00707D58" w:rsidP="0041307A">
      <w:pPr>
        <w:spacing w:before="120" w:after="0" w:line="240" w:lineRule="auto"/>
        <w:ind w:firstLine="720"/>
        <w:jc w:val="both"/>
        <w:outlineLvl w:val="0"/>
        <w:rPr>
          <w:rFonts w:ascii="Times New Roman" w:hAnsi="Times New Roman" w:cs="Times New Roman"/>
          <w:b/>
          <w:sz w:val="28"/>
          <w:szCs w:val="28"/>
          <w:lang w:val="pt-BR"/>
        </w:rPr>
      </w:pPr>
      <w:r w:rsidRPr="00A92F39">
        <w:rPr>
          <w:rFonts w:ascii="Times New Roman" w:hAnsi="Times New Roman" w:cs="Times New Roman"/>
          <w:b/>
          <w:sz w:val="28"/>
          <w:szCs w:val="28"/>
          <w:lang w:val="pt-BR"/>
        </w:rPr>
        <w:t>Phần I. Hướng dẫn tính Tài sản Có nội bảng và giá trị tài sản Có nội bảng tương ứng của cam kết ngoại bảng được xác định theo mức độ rủi ro</w:t>
      </w:r>
    </w:p>
    <w:p w:rsidR="00707D58" w:rsidRPr="00A92F39" w:rsidRDefault="00707D58" w:rsidP="0041307A">
      <w:pPr>
        <w:spacing w:before="120" w:after="0" w:line="240" w:lineRule="auto"/>
        <w:ind w:firstLine="720"/>
        <w:jc w:val="both"/>
        <w:rPr>
          <w:rFonts w:ascii="Times New Roman" w:hAnsi="Times New Roman" w:cs="Times New Roman"/>
          <w:b/>
          <w:sz w:val="28"/>
          <w:szCs w:val="28"/>
          <w:lang w:val="pt-BR"/>
        </w:rPr>
      </w:pPr>
      <w:r w:rsidRPr="00A92F39">
        <w:rPr>
          <w:rFonts w:ascii="Times New Roman" w:hAnsi="Times New Roman" w:cs="Times New Roman"/>
          <w:b/>
          <w:sz w:val="28"/>
          <w:szCs w:val="28"/>
          <w:lang w:val="pt-BR"/>
        </w:rPr>
        <w:t>A. Hướng dẫn chung:</w:t>
      </w:r>
    </w:p>
    <w:p w:rsidR="00707D58" w:rsidRPr="00A92F39" w:rsidRDefault="00707D58" w:rsidP="0041307A">
      <w:pPr>
        <w:spacing w:before="120" w:after="0" w:line="240" w:lineRule="auto"/>
        <w:ind w:firstLine="720"/>
        <w:jc w:val="both"/>
        <w:outlineLvl w:val="0"/>
        <w:rPr>
          <w:rFonts w:ascii="Times New Roman" w:hAnsi="Times New Roman" w:cs="Times New Roman"/>
          <w:sz w:val="28"/>
          <w:szCs w:val="28"/>
          <w:lang w:val="pt-BR"/>
        </w:rPr>
      </w:pPr>
      <w:r w:rsidRPr="00A92F39">
        <w:rPr>
          <w:rFonts w:ascii="Times New Roman" w:hAnsi="Times New Roman" w:cs="Times New Roman"/>
          <w:sz w:val="28"/>
          <w:szCs w:val="28"/>
          <w:lang w:val="pt-BR"/>
        </w:rPr>
        <w:t xml:space="preserve">1. </w:t>
      </w:r>
      <w:r w:rsidR="004D01B2" w:rsidRPr="00A92F39">
        <w:rPr>
          <w:rFonts w:ascii="Times New Roman" w:hAnsi="Times New Roman" w:cs="Times New Roman"/>
          <w:sz w:val="28"/>
          <w:szCs w:val="28"/>
          <w:lang w:val="pt-BR"/>
        </w:rPr>
        <w:t>Tổ chức tín dụng</w:t>
      </w:r>
      <w:r w:rsidRPr="00A92F39">
        <w:rPr>
          <w:rFonts w:ascii="Times New Roman" w:hAnsi="Times New Roman" w:cs="Times New Roman"/>
          <w:sz w:val="28"/>
          <w:szCs w:val="28"/>
          <w:lang w:val="pt-BR"/>
        </w:rPr>
        <w:t xml:space="preserve">, chi nhánh ngân hàng nước ngoài căn cứ vào cân đối kế toán, cơ sở dữ liệu, hồ sơ có liên quan của </w:t>
      </w:r>
      <w:r w:rsidR="004D01B2" w:rsidRPr="00A92F39">
        <w:rPr>
          <w:rFonts w:ascii="Times New Roman" w:hAnsi="Times New Roman" w:cs="Times New Roman"/>
          <w:sz w:val="28"/>
          <w:szCs w:val="28"/>
          <w:lang w:val="pt-BR"/>
        </w:rPr>
        <w:t>tổ chức tín dụng</w:t>
      </w:r>
      <w:r w:rsidRPr="00A92F39">
        <w:rPr>
          <w:rFonts w:ascii="Times New Roman" w:hAnsi="Times New Roman" w:cs="Times New Roman"/>
          <w:sz w:val="28"/>
          <w:szCs w:val="28"/>
          <w:lang w:val="pt-BR"/>
        </w:rPr>
        <w:t>, chi nhánh ngân hàng nước ngoài, công ty con và quy định tại Thông tư này để xác định tài sản Có nội bảng và giá trị tài sản Có nội bảng tương ứng của các cam kết ngoại bảng được xác định theo mức độ rủi ro quy định tại Phần II của Phụ lục này.</w:t>
      </w:r>
    </w:p>
    <w:p w:rsidR="00707D58" w:rsidRPr="00A92F39" w:rsidRDefault="00707D58" w:rsidP="0041307A">
      <w:pPr>
        <w:spacing w:before="120" w:after="0" w:line="240" w:lineRule="auto"/>
        <w:ind w:firstLine="720"/>
        <w:jc w:val="both"/>
        <w:outlineLvl w:val="0"/>
        <w:rPr>
          <w:rFonts w:ascii="Times New Roman" w:hAnsi="Times New Roman" w:cs="Times New Roman"/>
          <w:sz w:val="28"/>
          <w:szCs w:val="28"/>
          <w:lang w:val="pt-BR"/>
        </w:rPr>
      </w:pPr>
      <w:r w:rsidRPr="00A92F39">
        <w:rPr>
          <w:rFonts w:ascii="Times New Roman" w:hAnsi="Times New Roman" w:cs="Times New Roman"/>
          <w:sz w:val="28"/>
          <w:szCs w:val="28"/>
          <w:lang w:val="pt-BR"/>
        </w:rPr>
        <w:t>Cơ sở dữ liệu phải đảm bảo lưu giữ, thống kê đối với từng khoản phải đòi theo các tiêu chí: đối tượng phải đòi; loại tiền; hình thức bảo đảm; tài sản đảm bảo và mục đích của khoản cấp tín dụng.</w:t>
      </w:r>
    </w:p>
    <w:p w:rsidR="00707D58" w:rsidRPr="00A92F39" w:rsidRDefault="00ED3BB9" w:rsidP="0041307A">
      <w:pPr>
        <w:spacing w:before="120" w:after="0" w:line="240" w:lineRule="auto"/>
        <w:ind w:firstLine="720"/>
        <w:jc w:val="both"/>
        <w:outlineLvl w:val="0"/>
        <w:rPr>
          <w:rFonts w:ascii="Times New Roman" w:hAnsi="Times New Roman" w:cs="Times New Roman"/>
          <w:sz w:val="28"/>
          <w:szCs w:val="28"/>
          <w:lang w:val="pt-BR"/>
        </w:rPr>
      </w:pPr>
      <w:r w:rsidRPr="00A92F39">
        <w:rPr>
          <w:rFonts w:ascii="Times New Roman" w:hAnsi="Times New Roman" w:cs="Times New Roman"/>
          <w:sz w:val="28"/>
          <w:szCs w:val="28"/>
          <w:lang w:val="pt-BR"/>
        </w:rPr>
        <w:t xml:space="preserve">2. Tài sản Có </w:t>
      </w:r>
      <w:r w:rsidR="00707D58" w:rsidRPr="00A92F39">
        <w:rPr>
          <w:rFonts w:ascii="Times New Roman" w:hAnsi="Times New Roman" w:cs="Times New Roman"/>
          <w:sz w:val="28"/>
          <w:szCs w:val="28"/>
          <w:lang w:val="pt-BR"/>
        </w:rPr>
        <w:t>là các khoản mua, đầu tư</w:t>
      </w:r>
      <w:r w:rsidRPr="00A92F39">
        <w:rPr>
          <w:rFonts w:ascii="Times New Roman" w:hAnsi="Times New Roman" w:cs="Times New Roman"/>
          <w:sz w:val="28"/>
          <w:szCs w:val="28"/>
          <w:lang w:val="pt-BR"/>
        </w:rPr>
        <w:t xml:space="preserve"> trái phiếu chuyển đổi của tổ chức tín dụng khác,</w:t>
      </w:r>
      <w:r w:rsidR="00707D58" w:rsidRPr="00A92F39">
        <w:rPr>
          <w:rFonts w:ascii="Times New Roman" w:hAnsi="Times New Roman" w:cs="Times New Roman"/>
          <w:sz w:val="28"/>
          <w:szCs w:val="28"/>
          <w:lang w:val="pt-BR"/>
        </w:rPr>
        <w:t xml:space="preserve"> nợ thứ cấp của tổ chức tín dụng, chi nhánh ngân hàng nước ngoài khác</w:t>
      </w:r>
      <w:r w:rsidR="00DA24B8" w:rsidRPr="00A92F39">
        <w:rPr>
          <w:rFonts w:ascii="Times New Roman" w:hAnsi="Times New Roman" w:cs="Times New Roman"/>
          <w:sz w:val="28"/>
          <w:szCs w:val="28"/>
          <w:lang w:val="pt-BR"/>
        </w:rPr>
        <w:t>,</w:t>
      </w:r>
      <w:r w:rsidR="00707D58" w:rsidRPr="00A92F39">
        <w:rPr>
          <w:rFonts w:ascii="Times New Roman" w:hAnsi="Times New Roman" w:cs="Times New Roman"/>
          <w:sz w:val="28"/>
          <w:szCs w:val="28"/>
          <w:lang w:val="pt-BR"/>
        </w:rPr>
        <w:t xml:space="preserve"> </w:t>
      </w:r>
      <w:r w:rsidRPr="00A92F39">
        <w:rPr>
          <w:rFonts w:ascii="Times New Roman" w:hAnsi="Times New Roman" w:cs="Times New Roman"/>
          <w:sz w:val="28"/>
          <w:szCs w:val="28"/>
          <w:lang w:val="pt-BR"/>
        </w:rPr>
        <w:t>trong thời gian chưa</w:t>
      </w:r>
      <w:r w:rsidR="00707D58" w:rsidRPr="00A92F39">
        <w:rPr>
          <w:rFonts w:ascii="Times New Roman" w:hAnsi="Times New Roman" w:cs="Times New Roman"/>
          <w:sz w:val="28"/>
          <w:szCs w:val="28"/>
          <w:lang w:val="pt-BR"/>
        </w:rPr>
        <w:t xml:space="preserve"> bị trừ khỏi Vốn cấp 2 quy định tại Phụ lục 1 kèm theo Thông tư này thì xác định hệ số rủi ro như khoản phải đòi tổ chức tín dụng, chi nhánh ngân hàng nước ngoài </w:t>
      </w:r>
      <w:r w:rsidR="00D5570C" w:rsidRPr="00A92F39">
        <w:rPr>
          <w:rFonts w:ascii="Times New Roman" w:hAnsi="Times New Roman" w:cs="Times New Roman"/>
          <w:sz w:val="28"/>
          <w:szCs w:val="28"/>
          <w:lang w:val="pt-BR"/>
        </w:rPr>
        <w:t xml:space="preserve">khác </w:t>
      </w:r>
      <w:r w:rsidR="00DA24B8" w:rsidRPr="00A92F39">
        <w:rPr>
          <w:rFonts w:ascii="Times New Roman" w:hAnsi="Times New Roman" w:cs="Times New Roman"/>
          <w:sz w:val="28"/>
          <w:szCs w:val="28"/>
          <w:lang w:val="pt-BR"/>
        </w:rPr>
        <w:t>ở trong nước</w:t>
      </w:r>
      <w:r w:rsidR="00707D58" w:rsidRPr="00A92F39">
        <w:rPr>
          <w:rFonts w:ascii="Times New Roman" w:hAnsi="Times New Roman" w:cs="Times New Roman"/>
          <w:sz w:val="28"/>
          <w:szCs w:val="28"/>
          <w:lang w:val="pt-BR"/>
        </w:rPr>
        <w:t>.</w:t>
      </w:r>
    </w:p>
    <w:p w:rsidR="00707D58" w:rsidRPr="00A92F39" w:rsidRDefault="00ED3BB9"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sz w:val="28"/>
          <w:szCs w:val="28"/>
          <w:lang w:val="pt-BR"/>
        </w:rPr>
        <w:t>3</w:t>
      </w:r>
      <w:r w:rsidR="00707D58" w:rsidRPr="00A92F39">
        <w:rPr>
          <w:rFonts w:ascii="Times New Roman" w:hAnsi="Times New Roman" w:cs="Times New Roman"/>
          <w:sz w:val="28"/>
          <w:szCs w:val="28"/>
          <w:lang w:val="pt-BR"/>
        </w:rPr>
        <w:t>. Nguyên tắc xác định hệ số rủi ro của tài sản Có:</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sz w:val="28"/>
          <w:szCs w:val="28"/>
          <w:lang w:val="pt-BR"/>
        </w:rPr>
        <w:t>- Nguyên tắc 1: Mỗi tài sản Có nội bảng được phân vào một nhóm hệ số rủi ro. Nếu tài sản Có đồng thời thỏa mãn nhiều hệ số rủi ro khác nhau thì áp dụng hệ số rủi ro cao nhất.</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sz w:val="28"/>
          <w:szCs w:val="28"/>
          <w:lang w:val="pt-BR"/>
        </w:rPr>
        <w:t>Nguyên tắc này không áp dụng đối với khoản phải đòi đáp ứng đồng thời các điều kiện sau: (i) được bảo đảm đầy đủ về thời hạn và giá trị bằng</w:t>
      </w:r>
      <w:r w:rsidR="001F758C" w:rsidRPr="00A92F39">
        <w:rPr>
          <w:rFonts w:ascii="Times New Roman" w:hAnsi="Times New Roman" w:cs="Times New Roman"/>
          <w:sz w:val="28"/>
          <w:szCs w:val="28"/>
          <w:lang w:val="pt-BR"/>
        </w:rPr>
        <w:t xml:space="preserve"> tiền mặt,</w:t>
      </w:r>
      <w:r w:rsidR="004D01B2" w:rsidRPr="00A92F39">
        <w:rPr>
          <w:rFonts w:ascii="Times New Roman" w:hAnsi="Times New Roman" w:cs="Times New Roman"/>
          <w:sz w:val="28"/>
          <w:szCs w:val="28"/>
          <w:lang w:val="pt-BR"/>
        </w:rPr>
        <w:t xml:space="preserve"> </w:t>
      </w:r>
      <w:r w:rsidRPr="00A92F39">
        <w:rPr>
          <w:rFonts w:ascii="Times New Roman" w:hAnsi="Times New Roman" w:cs="Times New Roman"/>
          <w:sz w:val="28"/>
          <w:szCs w:val="28"/>
          <w:lang w:val="pt-BR"/>
        </w:rPr>
        <w:t>giấy tờ có giá do Chính phủ Việt Nam, Ngân hàng Nhà nước</w:t>
      </w:r>
      <w:r w:rsidR="009E6D2C" w:rsidRPr="00A92F39">
        <w:rPr>
          <w:rFonts w:ascii="Times New Roman" w:hAnsi="Times New Roman" w:cs="Times New Roman"/>
          <w:sz w:val="28"/>
          <w:szCs w:val="28"/>
          <w:lang w:val="pt-BR"/>
        </w:rPr>
        <w:t>, Ủy ban nhân dân tỉnh, thành phố trực thuộc trung ương</w:t>
      </w:r>
      <w:r w:rsidRPr="00A92F39">
        <w:rPr>
          <w:rFonts w:ascii="Times New Roman" w:hAnsi="Times New Roman" w:cs="Times New Roman"/>
          <w:sz w:val="28"/>
          <w:szCs w:val="28"/>
          <w:lang w:val="pt-BR"/>
        </w:rPr>
        <w:t xml:space="preserve"> phát hành hoặc bảo lãnh thanh toán; tiền gửi có kỳ hạn, thẻ tiết kiệm, giấy tờ có giá do chính </w:t>
      </w:r>
      <w:r w:rsidR="004D01B2" w:rsidRPr="00A92F39">
        <w:rPr>
          <w:rFonts w:ascii="Times New Roman" w:hAnsi="Times New Roman" w:cs="Times New Roman"/>
          <w:sz w:val="28"/>
          <w:szCs w:val="28"/>
          <w:lang w:val="pt-BR"/>
        </w:rPr>
        <w:t>tổ chức tín dụng</w:t>
      </w:r>
      <w:r w:rsidRPr="00A92F39">
        <w:rPr>
          <w:rFonts w:ascii="Times New Roman" w:hAnsi="Times New Roman" w:cs="Times New Roman"/>
          <w:sz w:val="28"/>
          <w:szCs w:val="28"/>
          <w:lang w:val="pt-BR"/>
        </w:rPr>
        <w:t xml:space="preserve">, chi nhánh ngân hàng nước ngoài phát hành; giấy tờ có giá do Chính phủ trung ương, Ngân hàng trung ương các nước thuộc OECD phát hành hoặc bảo lãnh thanh toán; giấy tờ có giá do các tổ chức tài chính quốc tế phát hành hoặc bảo lãnh thanh toán; (ii) khoản phải đòi không sử dụng cho các mục đích: kinh doanh bất động sản; đầu tư, kinh doanh chứng khoán; (iii) khoản phải đòi không cấp cho các đối tượng: công ty con, công ty liên kết của </w:t>
      </w:r>
      <w:r w:rsidR="004D01B2" w:rsidRPr="00A92F39">
        <w:rPr>
          <w:rFonts w:ascii="Times New Roman" w:hAnsi="Times New Roman" w:cs="Times New Roman"/>
          <w:sz w:val="28"/>
          <w:szCs w:val="28"/>
          <w:lang w:val="pt-BR"/>
        </w:rPr>
        <w:t>tổ chức tín dụng</w:t>
      </w:r>
      <w:r w:rsidRPr="00A92F39">
        <w:rPr>
          <w:rFonts w:ascii="Times New Roman" w:hAnsi="Times New Roman" w:cs="Times New Roman"/>
          <w:sz w:val="28"/>
          <w:szCs w:val="28"/>
          <w:lang w:val="pt-BR"/>
        </w:rPr>
        <w:t>; công ty chứng khoán; công ty quản lý quỹ.</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sz w:val="28"/>
          <w:szCs w:val="28"/>
          <w:lang w:val="pt-BR"/>
        </w:rPr>
        <w:lastRenderedPageBreak/>
        <w:t xml:space="preserve">- Nguyên tắc 2: </w:t>
      </w:r>
      <w:r w:rsidR="008E6B88" w:rsidRPr="00A92F39">
        <w:rPr>
          <w:rFonts w:ascii="Times New Roman" w:hAnsi="Times New Roman" w:cs="Times New Roman"/>
          <w:sz w:val="28"/>
          <w:szCs w:val="28"/>
          <w:lang w:val="pt-BR"/>
        </w:rPr>
        <w:t>Tổ chức tín dụng</w:t>
      </w:r>
      <w:r w:rsidRPr="00A92F39">
        <w:rPr>
          <w:rFonts w:ascii="Times New Roman" w:hAnsi="Times New Roman" w:cs="Times New Roman"/>
          <w:sz w:val="28"/>
          <w:szCs w:val="28"/>
          <w:lang w:val="pt-BR"/>
        </w:rPr>
        <w:t xml:space="preserve">, chi nhánh ngân hàng nước ngoài thống kê các khoản phải đòi theo hình thức bảo đảm, tài sản bảo đảm và tỷ lệ bảo đảm của từng hình thức, từng loại tài sản bảo đảm đối với khoản phải đòi được ghi trong hợp đồng bảo đảm. Trên cơ sở đó, </w:t>
      </w:r>
      <w:r w:rsidR="008E6B88" w:rsidRPr="00A92F39">
        <w:rPr>
          <w:rFonts w:ascii="Times New Roman" w:hAnsi="Times New Roman" w:cs="Times New Roman"/>
          <w:sz w:val="28"/>
          <w:szCs w:val="28"/>
          <w:lang w:val="pt-BR"/>
        </w:rPr>
        <w:t>tổ chức tín dụng</w:t>
      </w:r>
      <w:r w:rsidRPr="00A92F39">
        <w:rPr>
          <w:rFonts w:ascii="Times New Roman" w:hAnsi="Times New Roman" w:cs="Times New Roman"/>
          <w:sz w:val="28"/>
          <w:szCs w:val="28"/>
          <w:lang w:val="pt-BR"/>
        </w:rPr>
        <w:t>, chi nhánh ngân hàng nước ngoài xác định giá trị tài sản Có rủi ro của khoản phải đòi theo hệ số rủi ro quy định tại Phụ lục này đối với từng hình thức bảo đảm, tài sản bảo đảm.</w:t>
      </w:r>
    </w:p>
    <w:p w:rsidR="00707D58" w:rsidRPr="00A92F39" w:rsidRDefault="00707D58" w:rsidP="0041307A">
      <w:pPr>
        <w:spacing w:before="120" w:after="0" w:line="240" w:lineRule="auto"/>
        <w:ind w:firstLine="720"/>
        <w:jc w:val="both"/>
        <w:rPr>
          <w:rFonts w:ascii="Times New Roman" w:hAnsi="Times New Roman" w:cs="Times New Roman"/>
          <w:b/>
          <w:sz w:val="28"/>
          <w:szCs w:val="28"/>
          <w:lang w:val="pt-BR"/>
        </w:rPr>
      </w:pPr>
      <w:r w:rsidRPr="00A92F39">
        <w:rPr>
          <w:rFonts w:ascii="Times New Roman" w:hAnsi="Times New Roman" w:cs="Times New Roman"/>
          <w:b/>
          <w:sz w:val="28"/>
          <w:szCs w:val="28"/>
          <w:lang w:val="pt-BR"/>
        </w:rPr>
        <w:t xml:space="preserve">Trường hợp 1: Đối với tài sản Có (khoản phải đòi) được bảo đảm </w:t>
      </w:r>
      <w:r w:rsidRPr="00A92F39">
        <w:rPr>
          <w:rFonts w:ascii="Times New Roman" w:hAnsi="Times New Roman" w:cs="Times New Roman"/>
          <w:b/>
          <w:sz w:val="28"/>
          <w:szCs w:val="28"/>
          <w:u w:val="single"/>
          <w:lang w:val="pt-BR"/>
        </w:rPr>
        <w:t>toàn bộ</w:t>
      </w:r>
      <w:r w:rsidRPr="00A92F39">
        <w:rPr>
          <w:rFonts w:ascii="Times New Roman" w:hAnsi="Times New Roman" w:cs="Times New Roman"/>
          <w:b/>
          <w:sz w:val="28"/>
          <w:szCs w:val="28"/>
          <w:lang w:val="pt-BR"/>
        </w:rPr>
        <w:t xml:space="preserve"> bằng một loại tài sản bảo đảm/hoặc không được bảo đảm: </w:t>
      </w:r>
      <w:r w:rsidRPr="00A92F39">
        <w:rPr>
          <w:rFonts w:ascii="Times New Roman" w:hAnsi="Times New Roman" w:cs="Times New Roman"/>
          <w:sz w:val="28"/>
          <w:szCs w:val="28"/>
          <w:lang w:val="pt-BR"/>
        </w:rPr>
        <w:t>Áp dụng nguyên tắc 1.</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b/>
          <w:sz w:val="28"/>
          <w:szCs w:val="28"/>
          <w:lang w:val="pt-BR"/>
        </w:rPr>
        <w:t>Ví dụ 1</w:t>
      </w:r>
      <w:r w:rsidRPr="00A92F39">
        <w:rPr>
          <w:rFonts w:ascii="Times New Roman" w:hAnsi="Times New Roman" w:cs="Times New Roman"/>
          <w:sz w:val="28"/>
          <w:szCs w:val="28"/>
          <w:lang w:val="pt-BR"/>
        </w:rPr>
        <w:t>: Khoản cho Ngân hàng A vay 100 tỷ đồng, trong đó được bảo đảm toàn bộ bằng 150 tỷ đồng trái phiếu Chính phủ. Căn cứ nguyên tắc 1 nêu trên, khoản vay này được áp dụng hệ số rủi ro 0% (khoản phải đòi được bảo đảm toàn bộ bằng giấy tờ có giá do Chính phủ Việt Nam phát hành).</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b/>
          <w:sz w:val="28"/>
          <w:szCs w:val="28"/>
          <w:lang w:val="pt-BR"/>
        </w:rPr>
        <w:t>Ví dụ 2:</w:t>
      </w:r>
      <w:r w:rsidRPr="00A92F39">
        <w:rPr>
          <w:rFonts w:ascii="Times New Roman" w:hAnsi="Times New Roman" w:cs="Times New Roman"/>
          <w:sz w:val="28"/>
          <w:szCs w:val="28"/>
          <w:lang w:val="pt-BR"/>
        </w:rPr>
        <w:t xml:space="preserve"> Khoản cho một khách hàng A vay là 100 tỷ đồng </w:t>
      </w:r>
      <w:r w:rsidR="00073126" w:rsidRPr="00A92F39">
        <w:rPr>
          <w:rFonts w:ascii="Times New Roman" w:hAnsi="Times New Roman" w:cs="Times New Roman"/>
          <w:sz w:val="28"/>
          <w:szCs w:val="28"/>
          <w:lang w:val="pt-BR"/>
        </w:rPr>
        <w:t xml:space="preserve">với thời hạn 2 tháng </w:t>
      </w:r>
      <w:r w:rsidRPr="00A92F39">
        <w:rPr>
          <w:rFonts w:ascii="Times New Roman" w:hAnsi="Times New Roman" w:cs="Times New Roman"/>
          <w:sz w:val="28"/>
          <w:szCs w:val="28"/>
          <w:lang w:val="pt-BR"/>
        </w:rPr>
        <w:t xml:space="preserve">để kinh doanh bất động sản (hệ số rủi ro 200%) được bảo đảm toàn bộ bằng giấy tờ có giá do ngân hàng khác phát hành (hệ số rủi ro </w:t>
      </w:r>
      <w:r w:rsidR="00073126" w:rsidRPr="00A92F39">
        <w:rPr>
          <w:rFonts w:ascii="Times New Roman" w:hAnsi="Times New Roman" w:cs="Times New Roman"/>
          <w:sz w:val="28"/>
          <w:szCs w:val="28"/>
          <w:lang w:val="pt-BR"/>
        </w:rPr>
        <w:t>5</w:t>
      </w:r>
      <w:r w:rsidRPr="00A92F39">
        <w:rPr>
          <w:rFonts w:ascii="Times New Roman" w:hAnsi="Times New Roman" w:cs="Times New Roman"/>
          <w:sz w:val="28"/>
          <w:szCs w:val="28"/>
          <w:lang w:val="pt-BR"/>
        </w:rPr>
        <w:t>0%).  Căn cứ vào nguyên tắc 1 nêu trên, khoản cho vay này sẽ áp dụng hệ số rủi ro là 200%.</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b/>
          <w:sz w:val="28"/>
          <w:szCs w:val="28"/>
          <w:lang w:val="pt-BR"/>
        </w:rPr>
        <w:t>Ví dụ 3</w:t>
      </w:r>
      <w:r w:rsidRPr="00A92F39">
        <w:rPr>
          <w:rFonts w:ascii="Times New Roman" w:hAnsi="Times New Roman" w:cs="Times New Roman"/>
          <w:sz w:val="28"/>
          <w:szCs w:val="28"/>
          <w:lang w:val="pt-BR"/>
        </w:rPr>
        <w:t xml:space="preserve">: Ngân hàng A cho khách hàng vay 100 tỷ đồng để đầu tư, kinh doanh cổ phiếu, khoản vay được bảo đảm toàn bộ bằng 150 tỷ đồng trái phiếu Chính phủ. Căn cứ nguyên tắc 1 nêu trên, khoản vay này phải áp dụng hệ số rủi ro 150% (khoản phải đòi để đầu tư, kinh doanh chứng khoán).    </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b/>
          <w:sz w:val="28"/>
          <w:szCs w:val="28"/>
          <w:lang w:val="pt-BR"/>
        </w:rPr>
        <w:t xml:space="preserve">Trường hợp 2: Đối với tài sản Có (khoản phải đòi) được bảo đảm một phần bằng tài sản bảo đảm: </w:t>
      </w:r>
      <w:r w:rsidRPr="00A92F39">
        <w:rPr>
          <w:rFonts w:ascii="Times New Roman" w:hAnsi="Times New Roman" w:cs="Times New Roman"/>
          <w:sz w:val="28"/>
          <w:szCs w:val="28"/>
          <w:lang w:val="pt-BR"/>
        </w:rPr>
        <w:t>Áp dụng nguyên tắc 2.</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b/>
          <w:sz w:val="28"/>
          <w:szCs w:val="28"/>
          <w:lang w:val="pt-BR"/>
        </w:rPr>
        <w:t>Ví dụ:</w:t>
      </w:r>
      <w:r w:rsidRPr="00A92F39">
        <w:rPr>
          <w:rFonts w:ascii="Times New Roman" w:hAnsi="Times New Roman" w:cs="Times New Roman"/>
          <w:sz w:val="28"/>
          <w:szCs w:val="28"/>
          <w:lang w:val="pt-BR"/>
        </w:rPr>
        <w:t xml:space="preserve"> Khoản cho vay Ngân hàng A 100 tỷ đồng</w:t>
      </w:r>
      <w:r w:rsidR="00966062" w:rsidRPr="00A92F39">
        <w:rPr>
          <w:rFonts w:ascii="Times New Roman" w:hAnsi="Times New Roman" w:cs="Times New Roman"/>
          <w:sz w:val="28"/>
          <w:szCs w:val="28"/>
          <w:lang w:val="pt-BR"/>
        </w:rPr>
        <w:t xml:space="preserve"> với thời hạn 2 tháng</w:t>
      </w:r>
      <w:r w:rsidRPr="00A92F39">
        <w:rPr>
          <w:rFonts w:ascii="Times New Roman" w:hAnsi="Times New Roman" w:cs="Times New Roman"/>
          <w:sz w:val="28"/>
          <w:szCs w:val="28"/>
          <w:lang w:val="pt-BR"/>
        </w:rPr>
        <w:t>, trong đó 50 tỷ đồng được bảo đảm bằng trái phiếu Chính phủ.</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sz w:val="28"/>
          <w:szCs w:val="28"/>
          <w:lang w:val="pt-BR"/>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được áp dụng hệ số rủi ro </w:t>
      </w:r>
      <w:r w:rsidR="00966062" w:rsidRPr="00A92F39">
        <w:rPr>
          <w:rFonts w:ascii="Times New Roman" w:hAnsi="Times New Roman" w:cs="Times New Roman"/>
          <w:sz w:val="28"/>
          <w:szCs w:val="28"/>
          <w:lang w:val="pt-BR"/>
        </w:rPr>
        <w:t>5</w:t>
      </w:r>
      <w:r w:rsidRPr="00A92F39">
        <w:rPr>
          <w:rFonts w:ascii="Times New Roman" w:hAnsi="Times New Roman" w:cs="Times New Roman"/>
          <w:sz w:val="28"/>
          <w:szCs w:val="28"/>
          <w:lang w:val="pt-BR"/>
        </w:rPr>
        <w:t xml:space="preserve">0% (khoản phải đòi bằng đồng Việt Nam đối với Ngân hàng khác ở trong nước). </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b/>
          <w:sz w:val="28"/>
          <w:szCs w:val="28"/>
          <w:lang w:val="pt-BR"/>
        </w:rPr>
        <w:t xml:space="preserve">Trường hợp 3: Đối với tài sản Có (khoản phải đòi) được bảo đảm bằng các tài sản bảo đảm khác nhau: </w:t>
      </w:r>
      <w:r w:rsidRPr="00A92F39">
        <w:rPr>
          <w:rFonts w:ascii="Times New Roman" w:hAnsi="Times New Roman" w:cs="Times New Roman"/>
          <w:sz w:val="28"/>
          <w:szCs w:val="28"/>
          <w:lang w:val="pt-BR"/>
        </w:rPr>
        <w:t>Áp dụng nguyên tắc 2.</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b/>
          <w:sz w:val="28"/>
          <w:szCs w:val="28"/>
          <w:lang w:val="pt-BR"/>
        </w:rPr>
        <w:t>Ví dụ:</w:t>
      </w:r>
      <w:r w:rsidRPr="00A92F39">
        <w:rPr>
          <w:rFonts w:ascii="Times New Roman" w:hAnsi="Times New Roman" w:cs="Times New Roman"/>
          <w:sz w:val="28"/>
          <w:szCs w:val="28"/>
          <w:lang w:val="pt-BR"/>
        </w:rPr>
        <w:t xml:space="preserve"> Khoản cho vay mục đích thương mại đối với Doanh nghiệp A 100 tỷ đồng, trong đó 50 tỷ đồng được bảo đảm bằng trái phiếu Chính phủ, 50 tỷ đồng được bảo đảm bằng quyền sử dụng đất.</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sz w:val="28"/>
          <w:szCs w:val="28"/>
          <w:lang w:val="pt-BR"/>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là khoản phải đòi được bảo đảm bằng quyền sử dụng đất sẽ được áp dụng hệ số rủi ro 50%. </w:t>
      </w:r>
    </w:p>
    <w:p w:rsidR="00707D58" w:rsidRPr="00A92F39" w:rsidRDefault="00707D58" w:rsidP="0041307A">
      <w:pPr>
        <w:spacing w:before="120" w:after="0" w:line="240" w:lineRule="auto"/>
        <w:ind w:firstLine="720"/>
        <w:jc w:val="both"/>
        <w:rPr>
          <w:rFonts w:ascii="Times New Roman" w:hAnsi="Times New Roman" w:cs="Times New Roman"/>
          <w:b/>
          <w:sz w:val="28"/>
          <w:szCs w:val="28"/>
          <w:lang w:val="pt-BR"/>
        </w:rPr>
      </w:pPr>
      <w:r w:rsidRPr="00A92F39">
        <w:rPr>
          <w:rFonts w:ascii="Times New Roman" w:hAnsi="Times New Roman" w:cs="Times New Roman"/>
          <w:b/>
          <w:sz w:val="28"/>
          <w:szCs w:val="28"/>
          <w:lang w:val="pt-BR"/>
        </w:rPr>
        <w:lastRenderedPageBreak/>
        <w:t xml:space="preserve">Trường hợp 4: Đối với tài sản Có (khoản phải đòi) được bảo đảm bằng vàng; hoặc sử dụng cho một trong các mục đích gồm: kinh doanh bất động sản; đầu tư, kinh doanh chứng khoán; hoặc cấp cho các đối tượng gồm: công ty con, công ty liên kết của ngân hàng đó; công ty chứng khoán, công ty quản lý quỹ:  </w:t>
      </w:r>
      <w:r w:rsidRPr="00A92F39">
        <w:rPr>
          <w:rFonts w:ascii="Times New Roman" w:hAnsi="Times New Roman" w:cs="Times New Roman"/>
          <w:sz w:val="28"/>
          <w:szCs w:val="28"/>
          <w:lang w:val="pt-BR"/>
        </w:rPr>
        <w:t>Áp dụng đồng thời nguyên tắc 1 và nguyên tắc 2.</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b/>
          <w:sz w:val="28"/>
          <w:szCs w:val="28"/>
          <w:lang w:val="pt-BR"/>
        </w:rPr>
        <w:t>Ví dụ:</w:t>
      </w:r>
      <w:r w:rsidRPr="00A92F39">
        <w:rPr>
          <w:rFonts w:ascii="Times New Roman" w:hAnsi="Times New Roman" w:cs="Times New Roman"/>
          <w:sz w:val="28"/>
          <w:szCs w:val="28"/>
          <w:lang w:val="pt-BR"/>
        </w:rPr>
        <w:t xml:space="preserve"> Khoản cho vay công ty chứng khoán A 100 tỷ đồng, trong đó 50 tỷ đồng được bảo đảm bằng trái phiếu Chính phủ, 50 tỷ đồng được bảo đảm bằng quyền sử dụng đất.</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sz w:val="28"/>
          <w:szCs w:val="28"/>
          <w:lang w:val="pt-BR"/>
        </w:rPr>
        <w:t>Căn cứ quy định tại Phụ lục này, khoản vay 50 tỷ đồng được bảo đảm bằng trái phiếu Chính phủ có hệ số rủi ro là 0%, 50 tỷ đồng được bảo đảm bằng quyền sử dụng đất hệ số rủi ro là 50%, khoản phải đòi đối với công ty chứng khoán có hệ số rủi ro 150%.</w:t>
      </w:r>
    </w:p>
    <w:p w:rsidR="00707D58" w:rsidRPr="00A92F39" w:rsidRDefault="00707D58" w:rsidP="0041307A">
      <w:pPr>
        <w:spacing w:before="120" w:after="0" w:line="240" w:lineRule="auto"/>
        <w:ind w:firstLine="720"/>
        <w:jc w:val="both"/>
        <w:rPr>
          <w:rFonts w:ascii="Times New Roman" w:hAnsi="Times New Roman" w:cs="Times New Roman"/>
          <w:sz w:val="28"/>
          <w:szCs w:val="28"/>
          <w:lang w:val="pt-BR"/>
        </w:rPr>
      </w:pPr>
      <w:r w:rsidRPr="00A92F39">
        <w:rPr>
          <w:rFonts w:ascii="Times New Roman" w:hAnsi="Times New Roman" w:cs="Times New Roman"/>
          <w:sz w:val="28"/>
          <w:szCs w:val="28"/>
          <w:lang w:val="pt-BR"/>
        </w:rPr>
        <w:t>Áp dụng đồng thời hai nguyên tắc trên, hệ số rủi ro của khoản vay này được áp dụng hệ số rủi ro cao nhất là 150% (khoản phải đòi đối với công ty chứng khoán, công ty quản lý quỹ).</w:t>
      </w:r>
    </w:p>
    <w:p w:rsidR="00707D58" w:rsidRPr="00A92F39" w:rsidRDefault="00ED3BB9" w:rsidP="0041307A">
      <w:pPr>
        <w:spacing w:before="120" w:after="0" w:line="240" w:lineRule="auto"/>
        <w:ind w:firstLine="720"/>
        <w:jc w:val="both"/>
        <w:outlineLvl w:val="0"/>
        <w:rPr>
          <w:rFonts w:ascii="Times New Roman" w:hAnsi="Times New Roman" w:cs="Times New Roman"/>
          <w:sz w:val="28"/>
          <w:szCs w:val="28"/>
          <w:lang w:val="pt-BR"/>
        </w:rPr>
      </w:pPr>
      <w:r w:rsidRPr="00A92F39">
        <w:rPr>
          <w:rFonts w:ascii="Times New Roman" w:hAnsi="Times New Roman" w:cs="Times New Roman"/>
          <w:sz w:val="28"/>
          <w:szCs w:val="28"/>
          <w:lang w:val="pt-BR"/>
        </w:rPr>
        <w:t>4</w:t>
      </w:r>
      <w:r w:rsidR="00707D58" w:rsidRPr="00A92F39">
        <w:rPr>
          <w:rFonts w:ascii="Times New Roman" w:hAnsi="Times New Roman" w:cs="Times New Roman"/>
          <w:sz w:val="28"/>
          <w:szCs w:val="28"/>
          <w:lang w:val="pt-BR"/>
        </w:rPr>
        <w:t>. Cách xác định hệ số rủi ro của các cam kết ngoại bảng:</w:t>
      </w:r>
    </w:p>
    <w:p w:rsidR="00707D58" w:rsidRPr="00A92F39" w:rsidRDefault="00ED3BB9" w:rsidP="0041307A">
      <w:pPr>
        <w:spacing w:before="120" w:after="0" w:line="240" w:lineRule="auto"/>
        <w:ind w:firstLine="720"/>
        <w:jc w:val="both"/>
        <w:outlineLvl w:val="0"/>
        <w:rPr>
          <w:rFonts w:ascii="Times New Roman" w:hAnsi="Times New Roman" w:cs="Times New Roman"/>
          <w:sz w:val="28"/>
          <w:szCs w:val="28"/>
          <w:lang w:val="pt-BR"/>
        </w:rPr>
      </w:pPr>
      <w:r w:rsidRPr="00A92F39">
        <w:rPr>
          <w:rFonts w:ascii="Times New Roman" w:hAnsi="Times New Roman" w:cs="Times New Roman"/>
          <w:sz w:val="28"/>
          <w:szCs w:val="28"/>
          <w:lang w:val="pt-BR"/>
        </w:rPr>
        <w:t>4</w:t>
      </w:r>
      <w:r w:rsidR="00707D58" w:rsidRPr="00A92F39">
        <w:rPr>
          <w:rFonts w:ascii="Times New Roman" w:hAnsi="Times New Roman" w:cs="Times New Roman"/>
          <w:sz w:val="28"/>
          <w:szCs w:val="28"/>
          <w:lang w:val="pt-BR"/>
        </w:rPr>
        <w:t>.1</w:t>
      </w:r>
      <w:r w:rsidR="000735E2" w:rsidRPr="00A92F39">
        <w:rPr>
          <w:rFonts w:ascii="Times New Roman" w:hAnsi="Times New Roman" w:cs="Times New Roman"/>
          <w:sz w:val="28"/>
          <w:szCs w:val="28"/>
          <w:lang w:val="pt-BR"/>
        </w:rPr>
        <w:t>.</w:t>
      </w:r>
      <w:r w:rsidR="00707D58" w:rsidRPr="00A92F39">
        <w:rPr>
          <w:rFonts w:ascii="Times New Roman" w:hAnsi="Times New Roman" w:cs="Times New Roman"/>
          <w:sz w:val="28"/>
          <w:szCs w:val="28"/>
          <w:lang w:val="pt-BR"/>
        </w:rPr>
        <w:t xml:space="preserve"> Giá trị tài sản Có nội bảng tương ứng của các cam kết ngoại bảng xác định theo mức độ rủi ro được tính qua hai bước như sau:</w:t>
      </w:r>
    </w:p>
    <w:p w:rsidR="00707D58" w:rsidRPr="00A6531B" w:rsidRDefault="00707D58" w:rsidP="0041307A">
      <w:pPr>
        <w:pStyle w:val="ListParagraph"/>
        <w:tabs>
          <w:tab w:val="left" w:pos="1170"/>
        </w:tabs>
        <w:spacing w:before="120" w:after="0" w:line="240" w:lineRule="auto"/>
        <w:ind w:left="0" w:firstLine="709"/>
        <w:jc w:val="both"/>
        <w:rPr>
          <w:rFonts w:ascii="Times New Roman" w:hAnsi="Times New Roman"/>
          <w:sz w:val="28"/>
          <w:szCs w:val="28"/>
          <w:lang w:val="vi-VN"/>
        </w:rPr>
      </w:pPr>
      <w:r w:rsidRPr="00A6531B">
        <w:rPr>
          <w:rFonts w:ascii="Times New Roman" w:hAnsi="Times New Roman"/>
          <w:sz w:val="28"/>
          <w:szCs w:val="28"/>
          <w:lang w:val="vi-VN"/>
        </w:rPr>
        <w:t>(i) Bước 1: Xác định giá trị tài sản Có nội bảng tương ứng của các cam kết ngoại bảng.</w:t>
      </w:r>
    </w:p>
    <w:p w:rsidR="00707D58" w:rsidRPr="00A6531B" w:rsidRDefault="00707D58" w:rsidP="0041307A">
      <w:pPr>
        <w:pStyle w:val="ListParagraph"/>
        <w:tabs>
          <w:tab w:val="left" w:pos="1170"/>
        </w:tabs>
        <w:spacing w:before="120" w:after="0" w:line="240" w:lineRule="auto"/>
        <w:ind w:left="0" w:firstLine="709"/>
        <w:jc w:val="both"/>
        <w:rPr>
          <w:rFonts w:ascii="Times New Roman" w:hAnsi="Times New Roman"/>
          <w:sz w:val="28"/>
          <w:szCs w:val="28"/>
          <w:lang w:val="vi-VN"/>
        </w:rPr>
      </w:pPr>
      <w:r w:rsidRPr="00A6531B">
        <w:rPr>
          <w:rFonts w:ascii="Times New Roman" w:hAnsi="Times New Roman"/>
          <w:sz w:val="28"/>
          <w:szCs w:val="28"/>
          <w:lang w:val="vi-VN"/>
        </w:rPr>
        <w:t>Cách xác định: Lấy giá trị cam kết ngoại bảng nhân với hệ số chuyển đổi tương ứng quy định tại Phụ lục này.</w:t>
      </w:r>
    </w:p>
    <w:p w:rsidR="00707D58" w:rsidRPr="00A6531B" w:rsidRDefault="00707D58" w:rsidP="0041307A">
      <w:pPr>
        <w:pStyle w:val="ListParagraph"/>
        <w:spacing w:before="120" w:after="0" w:line="240" w:lineRule="auto"/>
        <w:ind w:left="0" w:firstLine="709"/>
        <w:jc w:val="both"/>
        <w:rPr>
          <w:rFonts w:ascii="Times New Roman" w:hAnsi="Times New Roman"/>
          <w:sz w:val="28"/>
          <w:szCs w:val="28"/>
          <w:lang w:val="vi-VN"/>
        </w:rPr>
      </w:pPr>
      <w:r w:rsidRPr="00A6531B">
        <w:rPr>
          <w:rFonts w:ascii="Times New Roman" w:hAnsi="Times New Roman"/>
          <w:sz w:val="28"/>
          <w:szCs w:val="28"/>
          <w:lang w:val="vi-VN"/>
        </w:rPr>
        <w:t>(ii) Bước 2: Xác định giá trị tài sản Có rủi ro nội bảng tương ứng của các cam kết ngoại bảng.</w:t>
      </w:r>
    </w:p>
    <w:p w:rsidR="00707D58" w:rsidRPr="00A6531B" w:rsidRDefault="00707D58" w:rsidP="0041307A">
      <w:pPr>
        <w:pStyle w:val="ListParagraph"/>
        <w:spacing w:before="120" w:after="0" w:line="240" w:lineRule="auto"/>
        <w:ind w:left="0" w:firstLine="709"/>
        <w:jc w:val="both"/>
        <w:rPr>
          <w:rFonts w:ascii="Times New Roman" w:hAnsi="Times New Roman"/>
          <w:sz w:val="28"/>
          <w:szCs w:val="28"/>
          <w:lang w:val="vi-VN"/>
        </w:rPr>
      </w:pPr>
      <w:r w:rsidRPr="00A6531B">
        <w:rPr>
          <w:rFonts w:ascii="Times New Roman" w:hAnsi="Times New Roman"/>
          <w:sz w:val="28"/>
          <w:szCs w:val="28"/>
          <w:lang w:val="vi-VN"/>
        </w:rPr>
        <w:t>Cách xác định: Nhân giá trị tài sản Có nội bảng tương ứng của từng cam kết ngoại bảng đã xác định ở Bước 1 với hệ số rủi ro tương ứng quy định tại Phụ lục này.</w:t>
      </w:r>
    </w:p>
    <w:p w:rsidR="00707D58" w:rsidRPr="00A6531B" w:rsidRDefault="00ED3BB9" w:rsidP="0041307A">
      <w:pPr>
        <w:pStyle w:val="ListParagraph"/>
        <w:spacing w:before="120" w:after="0" w:line="240" w:lineRule="auto"/>
        <w:ind w:left="0" w:firstLine="709"/>
        <w:jc w:val="both"/>
        <w:rPr>
          <w:rFonts w:ascii="Times New Roman" w:hAnsi="Times New Roman"/>
          <w:sz w:val="28"/>
          <w:szCs w:val="28"/>
          <w:lang w:val="vi-VN"/>
        </w:rPr>
      </w:pPr>
      <w:r w:rsidRPr="00A92F39">
        <w:rPr>
          <w:rFonts w:ascii="Times New Roman" w:hAnsi="Times New Roman"/>
          <w:sz w:val="28"/>
          <w:szCs w:val="28"/>
          <w:lang w:val="vi-VN"/>
        </w:rPr>
        <w:t>4</w:t>
      </w:r>
      <w:r w:rsidR="00707D58" w:rsidRPr="00A6531B">
        <w:rPr>
          <w:rFonts w:ascii="Times New Roman" w:hAnsi="Times New Roman"/>
          <w:sz w:val="28"/>
          <w:szCs w:val="28"/>
          <w:lang w:val="vi-VN"/>
        </w:rPr>
        <w:t>.2</w:t>
      </w:r>
      <w:r w:rsidR="00916D03" w:rsidRPr="00A92F39">
        <w:rPr>
          <w:rFonts w:ascii="Times New Roman" w:hAnsi="Times New Roman"/>
          <w:sz w:val="28"/>
          <w:szCs w:val="28"/>
          <w:lang w:val="vi-VN"/>
        </w:rPr>
        <w:t>.</w:t>
      </w:r>
      <w:r w:rsidR="00707D58" w:rsidRPr="00A6531B">
        <w:rPr>
          <w:rFonts w:ascii="Times New Roman" w:hAnsi="Times New Roman"/>
          <w:sz w:val="28"/>
          <w:szCs w:val="28"/>
          <w:lang w:val="vi-VN"/>
        </w:rPr>
        <w:t xml:space="preserve"> Các cam kết ngoại bảng sau khi chuyển đổi theo hướng dẫn nêu trên được coi là tài sản Có nội bảng và áp dụng hệ số rủi ro tương tự như quy định đối với tài sản Có nội bảng để xác định giá trị tài sản Có rủi ro nội bảng tương ứng của các cam kết ngoại bảng. Theo đó:</w:t>
      </w:r>
    </w:p>
    <w:p w:rsidR="00707D58" w:rsidRPr="00A6531B" w:rsidRDefault="00707D58" w:rsidP="0041307A">
      <w:pPr>
        <w:pStyle w:val="ListParagraph"/>
        <w:spacing w:before="120" w:after="0" w:line="240" w:lineRule="auto"/>
        <w:ind w:left="0" w:firstLine="709"/>
        <w:jc w:val="both"/>
        <w:rPr>
          <w:rFonts w:ascii="Times New Roman" w:hAnsi="Times New Roman"/>
          <w:sz w:val="28"/>
          <w:szCs w:val="28"/>
          <w:lang w:val="vi-VN"/>
        </w:rPr>
      </w:pPr>
      <w:r w:rsidRPr="00A6531B">
        <w:rPr>
          <w:rFonts w:ascii="Times New Roman" w:hAnsi="Times New Roman"/>
          <w:sz w:val="28"/>
          <w:szCs w:val="28"/>
          <w:lang w:val="vi-VN"/>
        </w:rPr>
        <w:t>(i) Cam kết ngoại bảng được Chính phủ Việt Nam, Ngân hàng Nhà nước bảo lãnh thanh toán hoặc được bảo đảm đầy đủ về cả thời hạn và giá trị bằng giấy tờ có giá do Chính phủ, Ngân hàng Nhà nước phát hành: Hệ số rủi ro là 0%.</w:t>
      </w:r>
    </w:p>
    <w:p w:rsidR="00707D58" w:rsidRPr="00A92F39" w:rsidRDefault="00707D58" w:rsidP="0041307A">
      <w:pPr>
        <w:pStyle w:val="ListParagraph"/>
        <w:spacing w:before="120" w:after="0" w:line="240" w:lineRule="auto"/>
        <w:ind w:left="0" w:firstLine="709"/>
        <w:jc w:val="both"/>
        <w:rPr>
          <w:rFonts w:ascii="Times New Roman" w:hAnsi="Times New Roman"/>
          <w:sz w:val="28"/>
          <w:szCs w:val="28"/>
          <w:lang w:val="vi-VN"/>
        </w:rPr>
      </w:pPr>
      <w:r w:rsidRPr="00A6531B">
        <w:rPr>
          <w:rFonts w:ascii="Times New Roman" w:hAnsi="Times New Roman"/>
          <w:sz w:val="28"/>
          <w:szCs w:val="28"/>
          <w:lang w:val="vi-VN"/>
        </w:rPr>
        <w:t xml:space="preserve">(ii) Cam kết ngoại bảng phát sinh bằng </w:t>
      </w:r>
      <w:r w:rsidR="00966062" w:rsidRPr="00A6531B">
        <w:rPr>
          <w:rFonts w:ascii="Times New Roman" w:hAnsi="Times New Roman"/>
          <w:sz w:val="28"/>
          <w:szCs w:val="28"/>
          <w:lang w:val="vi-VN"/>
        </w:rPr>
        <w:t xml:space="preserve">đồng </w:t>
      </w:r>
      <w:r w:rsidRPr="00A6531B">
        <w:rPr>
          <w:rFonts w:ascii="Times New Roman" w:hAnsi="Times New Roman"/>
          <w:sz w:val="28"/>
          <w:szCs w:val="28"/>
          <w:lang w:val="vi-VN"/>
        </w:rPr>
        <w:t>Việt Nam hoặc ngoại tệ được bảo đảm toàn bộ bằng giấy tờ có giá do tổ chức tài chính nhà nước phát hành: Hệ số rủi ro là 20%.</w:t>
      </w:r>
    </w:p>
    <w:p w:rsidR="00F54959" w:rsidRPr="00A92F39" w:rsidRDefault="00966062" w:rsidP="0041307A">
      <w:pPr>
        <w:pStyle w:val="ListParagraph"/>
        <w:spacing w:before="120" w:after="0" w:line="240" w:lineRule="auto"/>
        <w:ind w:left="0" w:firstLine="709"/>
        <w:jc w:val="both"/>
        <w:rPr>
          <w:rFonts w:ascii="Times New Roman" w:hAnsi="Times New Roman"/>
          <w:sz w:val="28"/>
          <w:szCs w:val="28"/>
          <w:lang w:val="vi-VN"/>
        </w:rPr>
      </w:pPr>
      <w:r w:rsidRPr="00A92F39">
        <w:rPr>
          <w:rFonts w:ascii="Times New Roman" w:hAnsi="Times New Roman"/>
          <w:sz w:val="28"/>
          <w:szCs w:val="28"/>
          <w:lang w:val="vi-VN"/>
        </w:rPr>
        <w:t xml:space="preserve">(iii) </w:t>
      </w:r>
      <w:r w:rsidRPr="00A6531B">
        <w:rPr>
          <w:rFonts w:ascii="Times New Roman" w:hAnsi="Times New Roman"/>
          <w:sz w:val="28"/>
          <w:szCs w:val="28"/>
          <w:lang w:val="vi-VN"/>
        </w:rPr>
        <w:t xml:space="preserve">Cam kết ngoại bảng phát sinh bằng đồng Việt Nam hoặc ngoại tệ được bảo đảm toàn bộ bằng giấy tờ có giá do </w:t>
      </w:r>
      <w:r w:rsidRPr="00A92F39">
        <w:rPr>
          <w:rFonts w:ascii="Times New Roman" w:hAnsi="Times New Roman"/>
          <w:sz w:val="28"/>
          <w:szCs w:val="28"/>
          <w:lang w:val="vi-VN"/>
        </w:rPr>
        <w:t>tổ chức tín dụng</w:t>
      </w:r>
      <w:r w:rsidRPr="00A6531B">
        <w:rPr>
          <w:rFonts w:ascii="Times New Roman" w:hAnsi="Times New Roman"/>
          <w:sz w:val="28"/>
          <w:szCs w:val="28"/>
          <w:lang w:val="vi-VN"/>
        </w:rPr>
        <w:t>, chi nhánh ngân hàng nước ngoài khác phát hành</w:t>
      </w:r>
      <w:r w:rsidR="006D162E" w:rsidRPr="00A92F39">
        <w:rPr>
          <w:rFonts w:ascii="Times New Roman" w:hAnsi="Times New Roman"/>
          <w:sz w:val="28"/>
          <w:szCs w:val="28"/>
          <w:lang w:val="vi-VN"/>
        </w:rPr>
        <w:t xml:space="preserve">: </w:t>
      </w:r>
      <w:r w:rsidR="00F54959" w:rsidRPr="00A92F39">
        <w:rPr>
          <w:rFonts w:ascii="Times New Roman" w:hAnsi="Times New Roman"/>
          <w:sz w:val="28"/>
          <w:szCs w:val="28"/>
          <w:lang w:val="vi-VN"/>
        </w:rPr>
        <w:t>H</w:t>
      </w:r>
      <w:r w:rsidRPr="00A6531B">
        <w:rPr>
          <w:rFonts w:ascii="Times New Roman" w:hAnsi="Times New Roman"/>
          <w:sz w:val="28"/>
          <w:szCs w:val="28"/>
          <w:lang w:val="vi-VN"/>
        </w:rPr>
        <w:t xml:space="preserve">ệ số rủi ro là </w:t>
      </w:r>
      <w:r w:rsidRPr="00A92F39">
        <w:rPr>
          <w:rFonts w:ascii="Times New Roman" w:hAnsi="Times New Roman"/>
          <w:sz w:val="28"/>
          <w:szCs w:val="28"/>
          <w:lang w:val="vi-VN"/>
        </w:rPr>
        <w:t>5</w:t>
      </w:r>
      <w:r w:rsidRPr="00A6531B">
        <w:rPr>
          <w:rFonts w:ascii="Times New Roman" w:hAnsi="Times New Roman"/>
          <w:sz w:val="28"/>
          <w:szCs w:val="28"/>
          <w:lang w:val="vi-VN"/>
        </w:rPr>
        <w:t>0%</w:t>
      </w:r>
      <w:r w:rsidR="00F54959" w:rsidRPr="00A92F39">
        <w:rPr>
          <w:rFonts w:ascii="Times New Roman" w:hAnsi="Times New Roman"/>
          <w:sz w:val="28"/>
          <w:szCs w:val="28"/>
          <w:lang w:val="vi-VN"/>
        </w:rPr>
        <w:t>.</w:t>
      </w:r>
    </w:p>
    <w:p w:rsidR="00707D58" w:rsidRPr="00A92F39" w:rsidRDefault="00F54959" w:rsidP="0041307A">
      <w:pPr>
        <w:pStyle w:val="ListParagraph"/>
        <w:spacing w:before="120" w:after="0" w:line="240" w:lineRule="auto"/>
        <w:ind w:left="0" w:firstLine="709"/>
        <w:contextualSpacing w:val="0"/>
        <w:jc w:val="both"/>
        <w:rPr>
          <w:rFonts w:ascii="Times New Roman" w:hAnsi="Times New Roman"/>
          <w:sz w:val="28"/>
          <w:szCs w:val="28"/>
          <w:lang w:val="vi-VN"/>
        </w:rPr>
      </w:pPr>
      <w:r w:rsidRPr="00A6531B">
        <w:rPr>
          <w:rFonts w:ascii="Times New Roman" w:hAnsi="Times New Roman"/>
          <w:sz w:val="28"/>
          <w:szCs w:val="28"/>
          <w:lang w:val="vi-VN"/>
        </w:rPr>
        <w:lastRenderedPageBreak/>
        <w:t xml:space="preserve"> </w:t>
      </w:r>
      <w:r w:rsidR="000F2FAF" w:rsidRPr="00A6531B">
        <w:rPr>
          <w:rFonts w:ascii="Times New Roman" w:hAnsi="Times New Roman"/>
          <w:sz w:val="28"/>
          <w:szCs w:val="28"/>
          <w:lang w:val="vi-VN"/>
        </w:rPr>
        <w:t>(i</w:t>
      </w:r>
      <w:r w:rsidR="000F2FAF" w:rsidRPr="00A92F39">
        <w:rPr>
          <w:rFonts w:ascii="Times New Roman" w:hAnsi="Times New Roman"/>
          <w:sz w:val="28"/>
          <w:szCs w:val="28"/>
          <w:lang w:val="vi-VN"/>
        </w:rPr>
        <w:t>v</w:t>
      </w:r>
      <w:r w:rsidR="00707D58" w:rsidRPr="00A6531B">
        <w:rPr>
          <w:rFonts w:ascii="Times New Roman" w:hAnsi="Times New Roman"/>
          <w:sz w:val="28"/>
          <w:szCs w:val="28"/>
          <w:lang w:val="vi-VN"/>
        </w:rPr>
        <w:t xml:space="preserve">) Cam kết ngoại bảng được bảo đảm bằng </w:t>
      </w:r>
      <w:r w:rsidR="006D162E" w:rsidRPr="00A92F39">
        <w:rPr>
          <w:rFonts w:ascii="Times New Roman" w:hAnsi="Times New Roman"/>
          <w:sz w:val="28"/>
          <w:szCs w:val="28"/>
          <w:lang w:val="vi-VN"/>
        </w:rPr>
        <w:t>nhà ở (bao gồm cả nhà ở hình thành trong tương lai), quyền sử dụng đất, nhà ở gắn với quyền sử dụng đất của bên vay</w:t>
      </w:r>
      <w:r w:rsidR="00707D58" w:rsidRPr="00A6531B">
        <w:rPr>
          <w:rFonts w:ascii="Times New Roman" w:hAnsi="Times New Roman"/>
          <w:sz w:val="28"/>
          <w:szCs w:val="28"/>
          <w:lang w:val="vi-VN"/>
        </w:rPr>
        <w:t>: Hệ số rủi ro là 50%.</w:t>
      </w:r>
    </w:p>
    <w:p w:rsidR="00916D03" w:rsidRPr="00A92F39" w:rsidRDefault="00ED3BB9" w:rsidP="0041307A">
      <w:pPr>
        <w:pStyle w:val="ListParagraph"/>
        <w:spacing w:before="120" w:after="0" w:line="240" w:lineRule="auto"/>
        <w:ind w:left="0" w:firstLine="709"/>
        <w:contextualSpacing w:val="0"/>
        <w:jc w:val="both"/>
        <w:rPr>
          <w:rFonts w:ascii="Times New Roman" w:hAnsi="Times New Roman"/>
          <w:sz w:val="28"/>
          <w:szCs w:val="28"/>
          <w:lang w:val="vi-VN"/>
        </w:rPr>
      </w:pPr>
      <w:r w:rsidRPr="00A92F39">
        <w:rPr>
          <w:rFonts w:ascii="Times New Roman" w:hAnsi="Times New Roman"/>
          <w:sz w:val="28"/>
          <w:szCs w:val="28"/>
          <w:lang w:val="vi-VN"/>
        </w:rPr>
        <w:t>4</w:t>
      </w:r>
      <w:r w:rsidR="00916D03" w:rsidRPr="00A92F39">
        <w:rPr>
          <w:rFonts w:ascii="Times New Roman" w:hAnsi="Times New Roman"/>
          <w:sz w:val="28"/>
          <w:szCs w:val="28"/>
          <w:lang w:val="vi-VN"/>
        </w:rPr>
        <w:t>.3. Các hợp đồng phái sinh và cam kết ngoại bảng khác chưa được phân vào các nhóm hệ số rủi ro: Hệ số rủi ro là 100%.</w:t>
      </w:r>
    </w:p>
    <w:p w:rsidR="00DB2946" w:rsidRPr="00A92F39" w:rsidRDefault="00ED3BB9" w:rsidP="0041307A">
      <w:pPr>
        <w:pStyle w:val="ListParagraph"/>
        <w:spacing w:before="120" w:after="0" w:line="240" w:lineRule="auto"/>
        <w:ind w:left="0" w:firstLine="709"/>
        <w:contextualSpacing w:val="0"/>
        <w:jc w:val="both"/>
        <w:rPr>
          <w:rFonts w:ascii="Times New Roman" w:hAnsi="Times New Roman"/>
          <w:sz w:val="28"/>
          <w:szCs w:val="28"/>
          <w:lang w:val="vi-VN"/>
        </w:rPr>
      </w:pPr>
      <w:r w:rsidRPr="00A92F39">
        <w:rPr>
          <w:rFonts w:ascii="Times New Roman" w:hAnsi="Times New Roman"/>
          <w:sz w:val="28"/>
          <w:szCs w:val="28"/>
          <w:lang w:val="vi-VN"/>
        </w:rPr>
        <w:t>5</w:t>
      </w:r>
      <w:r w:rsidR="00DB2946" w:rsidRPr="00A92F39">
        <w:rPr>
          <w:rFonts w:ascii="Times New Roman" w:hAnsi="Times New Roman"/>
          <w:sz w:val="28"/>
          <w:szCs w:val="28"/>
          <w:lang w:val="vi-VN"/>
        </w:rPr>
        <w:t>. Nguyên tắc xác định hệ số chuyển đổi đối với cam kết ngoại bảng là cam kết cung cấp một cam kết ngoại bảng (ví dụ: cam kết cấp bảo lãnh, cam kết phát hành thư tín dụng,…): Hệ số chuyển đổi là hệ số thấp hơn giữa hệ số chuyển đổi của cam kết cung cấp cam kết ngoại bảng và hệ số chuyển đổi của cam kết ngoại bảng được cam kết cung cấp.</w:t>
      </w:r>
    </w:p>
    <w:p w:rsidR="00707D58" w:rsidRPr="00A6531B" w:rsidRDefault="00707D58" w:rsidP="0041307A">
      <w:pPr>
        <w:pStyle w:val="ListParagraph"/>
        <w:spacing w:before="120" w:after="0" w:line="240" w:lineRule="auto"/>
        <w:ind w:left="0" w:firstLine="709"/>
        <w:contextualSpacing w:val="0"/>
        <w:jc w:val="both"/>
        <w:rPr>
          <w:rFonts w:ascii="Times New Roman" w:hAnsi="Times New Roman"/>
          <w:b/>
          <w:sz w:val="28"/>
          <w:szCs w:val="28"/>
          <w:lang w:val="vi-VN"/>
        </w:rPr>
      </w:pPr>
      <w:r w:rsidRPr="00A6531B">
        <w:rPr>
          <w:rFonts w:ascii="Times New Roman" w:hAnsi="Times New Roman"/>
          <w:b/>
          <w:sz w:val="28"/>
          <w:szCs w:val="28"/>
          <w:lang w:val="vi-VN"/>
        </w:rPr>
        <w:t>Ví dụ:</w:t>
      </w:r>
    </w:p>
    <w:p w:rsidR="00707D58" w:rsidRPr="00A6531B" w:rsidRDefault="00707D58" w:rsidP="0041307A">
      <w:pPr>
        <w:pStyle w:val="ListParagraph"/>
        <w:spacing w:before="120" w:after="0" w:line="240" w:lineRule="auto"/>
        <w:ind w:left="0" w:firstLine="709"/>
        <w:contextualSpacing w:val="0"/>
        <w:jc w:val="both"/>
        <w:rPr>
          <w:rFonts w:ascii="Times New Roman" w:hAnsi="Times New Roman"/>
          <w:sz w:val="28"/>
          <w:szCs w:val="28"/>
          <w:lang w:val="vi-VN"/>
        </w:rPr>
      </w:pPr>
      <w:r w:rsidRPr="00A6531B">
        <w:rPr>
          <w:rFonts w:ascii="Times New Roman" w:hAnsi="Times New Roman"/>
          <w:sz w:val="28"/>
          <w:szCs w:val="28"/>
          <w:lang w:val="vi-VN"/>
        </w:rPr>
        <w:t xml:space="preserve">Ngân hàng A phát hành một </w:t>
      </w:r>
      <w:r w:rsidR="00335964" w:rsidRPr="00A92F39">
        <w:rPr>
          <w:rFonts w:ascii="Times New Roman" w:hAnsi="Times New Roman"/>
          <w:sz w:val="28"/>
          <w:szCs w:val="28"/>
          <w:lang w:val="vi-VN"/>
        </w:rPr>
        <w:t>cam kết chấp nhận</w:t>
      </w:r>
      <w:r w:rsidRPr="00A6531B">
        <w:rPr>
          <w:rFonts w:ascii="Times New Roman" w:hAnsi="Times New Roman"/>
          <w:sz w:val="28"/>
          <w:szCs w:val="28"/>
          <w:lang w:val="vi-VN"/>
        </w:rPr>
        <w:t xml:space="preserve"> thanh toán trị giá 100.000 USD cho </w:t>
      </w:r>
      <w:r w:rsidR="000C3075" w:rsidRPr="00A92F39">
        <w:rPr>
          <w:rFonts w:ascii="Times New Roman" w:hAnsi="Times New Roman"/>
          <w:sz w:val="28"/>
          <w:szCs w:val="28"/>
          <w:lang w:val="vi-VN"/>
        </w:rPr>
        <w:t>C</w:t>
      </w:r>
      <w:r w:rsidRPr="00A6531B">
        <w:rPr>
          <w:rFonts w:ascii="Times New Roman" w:hAnsi="Times New Roman"/>
          <w:sz w:val="28"/>
          <w:szCs w:val="28"/>
          <w:lang w:val="vi-VN"/>
        </w:rPr>
        <w:t xml:space="preserve">ông ty B đối với khoản vay của </w:t>
      </w:r>
      <w:r w:rsidR="000C3075" w:rsidRPr="00A92F39">
        <w:rPr>
          <w:rFonts w:ascii="Times New Roman" w:hAnsi="Times New Roman"/>
          <w:sz w:val="28"/>
          <w:szCs w:val="28"/>
          <w:lang w:val="vi-VN"/>
        </w:rPr>
        <w:t>C</w:t>
      </w:r>
      <w:r w:rsidRPr="00A6531B">
        <w:rPr>
          <w:rFonts w:ascii="Times New Roman" w:hAnsi="Times New Roman"/>
          <w:sz w:val="28"/>
          <w:szCs w:val="28"/>
          <w:lang w:val="vi-VN"/>
        </w:rPr>
        <w:t xml:space="preserve">ông ty B tại Ngân hàng C. </w:t>
      </w:r>
      <w:r w:rsidR="00335964" w:rsidRPr="00A92F39">
        <w:rPr>
          <w:rFonts w:ascii="Times New Roman" w:hAnsi="Times New Roman"/>
          <w:sz w:val="28"/>
          <w:szCs w:val="28"/>
          <w:lang w:val="vi-VN"/>
        </w:rPr>
        <w:t>Cam kết chấp nhận thanh toán</w:t>
      </w:r>
      <w:r w:rsidRPr="00A6531B">
        <w:rPr>
          <w:rFonts w:ascii="Times New Roman" w:hAnsi="Times New Roman"/>
          <w:sz w:val="28"/>
          <w:szCs w:val="28"/>
          <w:lang w:val="vi-VN"/>
        </w:rPr>
        <w:t xml:space="preserve"> của Ngân hàng A được bảo đảm toàn bộ bằng giấy tờ có giá do chính Ngân hàng A phát hành và </w:t>
      </w:r>
      <w:r w:rsidR="000C3075" w:rsidRPr="00A92F39">
        <w:rPr>
          <w:rFonts w:ascii="Times New Roman" w:hAnsi="Times New Roman"/>
          <w:sz w:val="28"/>
          <w:szCs w:val="28"/>
          <w:lang w:val="vi-VN"/>
        </w:rPr>
        <w:t>C</w:t>
      </w:r>
      <w:r w:rsidRPr="00A6531B">
        <w:rPr>
          <w:rFonts w:ascii="Times New Roman" w:hAnsi="Times New Roman"/>
          <w:sz w:val="28"/>
          <w:szCs w:val="28"/>
          <w:lang w:val="vi-VN"/>
        </w:rPr>
        <w:t>ông ty B hiện đang sở hữu. Trong trường hợp này:</w:t>
      </w:r>
    </w:p>
    <w:p w:rsidR="00707D58" w:rsidRPr="00A6531B" w:rsidRDefault="00707D58" w:rsidP="0041307A">
      <w:pPr>
        <w:pStyle w:val="ListParagraph"/>
        <w:spacing w:before="120" w:after="0" w:line="240" w:lineRule="auto"/>
        <w:ind w:left="0" w:firstLine="709"/>
        <w:jc w:val="both"/>
        <w:rPr>
          <w:rFonts w:ascii="Times New Roman" w:hAnsi="Times New Roman"/>
          <w:sz w:val="28"/>
          <w:szCs w:val="28"/>
          <w:lang w:val="vi-VN"/>
        </w:rPr>
      </w:pPr>
      <w:r w:rsidRPr="00A6531B">
        <w:rPr>
          <w:rFonts w:ascii="Times New Roman" w:hAnsi="Times New Roman"/>
          <w:sz w:val="28"/>
          <w:szCs w:val="28"/>
          <w:lang w:val="vi-VN"/>
        </w:rPr>
        <w:t xml:space="preserve">- Giá trị tài sản Có nội bảng tương ứng được xác định như sau: 100.000 USD (giá trị cam kết ngoại bảng) x 100% (hệ số chuyển đổi quy định tại Mục </w:t>
      </w:r>
      <w:r w:rsidR="00335964" w:rsidRPr="00A92F39">
        <w:rPr>
          <w:rFonts w:ascii="Times New Roman" w:hAnsi="Times New Roman"/>
          <w:sz w:val="28"/>
          <w:szCs w:val="28"/>
          <w:lang w:val="vi-VN"/>
        </w:rPr>
        <w:t>45</w:t>
      </w:r>
      <w:r w:rsidRPr="00A6531B">
        <w:rPr>
          <w:rFonts w:ascii="Times New Roman" w:hAnsi="Times New Roman"/>
          <w:sz w:val="28"/>
          <w:szCs w:val="28"/>
          <w:lang w:val="vi-VN"/>
        </w:rPr>
        <w:t xml:space="preserve"> Điểm 2 Phần II Phụ lục này) = 100.000 USD;</w:t>
      </w:r>
    </w:p>
    <w:p w:rsidR="00707D58" w:rsidRPr="00A92F39" w:rsidRDefault="00707D58" w:rsidP="0041307A">
      <w:pPr>
        <w:pStyle w:val="ListParagraph"/>
        <w:spacing w:before="120" w:after="0" w:line="240" w:lineRule="auto"/>
        <w:ind w:left="0" w:firstLine="709"/>
        <w:jc w:val="both"/>
        <w:rPr>
          <w:rFonts w:ascii="Times New Roman" w:hAnsi="Times New Roman"/>
          <w:sz w:val="28"/>
          <w:szCs w:val="28"/>
          <w:lang w:val="vi-VN"/>
        </w:rPr>
      </w:pPr>
      <w:r w:rsidRPr="00A6531B">
        <w:rPr>
          <w:rFonts w:ascii="Times New Roman" w:hAnsi="Times New Roman"/>
          <w:sz w:val="28"/>
          <w:szCs w:val="28"/>
          <w:lang w:val="vi-VN"/>
        </w:rPr>
        <w:t xml:space="preserve">- Giá trị tài sản Có rủi ro nội bảng tương ứng được xác định như sau: 100.000 USD (là giá trị tài sản Có nội bảng tương ứng) x </w:t>
      </w:r>
      <w:r w:rsidR="00335964" w:rsidRPr="00A92F39">
        <w:rPr>
          <w:rFonts w:ascii="Times New Roman" w:hAnsi="Times New Roman"/>
          <w:sz w:val="28"/>
          <w:szCs w:val="28"/>
          <w:lang w:val="vi-VN"/>
        </w:rPr>
        <w:t>0</w:t>
      </w:r>
      <w:r w:rsidRPr="00A6531B">
        <w:rPr>
          <w:rFonts w:ascii="Times New Roman" w:hAnsi="Times New Roman"/>
          <w:sz w:val="28"/>
          <w:szCs w:val="28"/>
          <w:lang w:val="vi-VN"/>
        </w:rPr>
        <w:t xml:space="preserve">% </w:t>
      </w:r>
      <w:r w:rsidR="00335964" w:rsidRPr="00A6531B">
        <w:rPr>
          <w:rFonts w:ascii="Times New Roman" w:hAnsi="Times New Roman"/>
          <w:sz w:val="28"/>
          <w:szCs w:val="28"/>
          <w:lang w:val="vi-VN"/>
        </w:rPr>
        <w:t xml:space="preserve">(hệ số rủi ro quy định tại Mục </w:t>
      </w:r>
      <w:r w:rsidR="00335964" w:rsidRPr="00A92F39">
        <w:rPr>
          <w:rFonts w:ascii="Times New Roman" w:hAnsi="Times New Roman"/>
          <w:sz w:val="28"/>
          <w:szCs w:val="28"/>
          <w:lang w:val="vi-VN"/>
        </w:rPr>
        <w:t>7</w:t>
      </w:r>
      <w:r w:rsidRPr="00A6531B">
        <w:rPr>
          <w:rFonts w:ascii="Times New Roman" w:hAnsi="Times New Roman"/>
          <w:sz w:val="28"/>
          <w:szCs w:val="28"/>
          <w:lang w:val="vi-VN"/>
        </w:rPr>
        <w:t xml:space="preserve"> Điểm 1 Phầ</w:t>
      </w:r>
      <w:r w:rsidR="00DB2946" w:rsidRPr="00A6531B">
        <w:rPr>
          <w:rFonts w:ascii="Times New Roman" w:hAnsi="Times New Roman"/>
          <w:sz w:val="28"/>
          <w:szCs w:val="28"/>
          <w:lang w:val="vi-VN"/>
        </w:rPr>
        <w:t xml:space="preserve">n II Phụ lục này) = </w:t>
      </w:r>
      <w:r w:rsidR="00335964" w:rsidRPr="00A92F39">
        <w:rPr>
          <w:rFonts w:ascii="Times New Roman" w:hAnsi="Times New Roman"/>
          <w:sz w:val="28"/>
          <w:szCs w:val="28"/>
          <w:lang w:val="vi-VN"/>
        </w:rPr>
        <w:t>0</w:t>
      </w:r>
      <w:r w:rsidR="00DB2946" w:rsidRPr="00A6531B">
        <w:rPr>
          <w:rFonts w:ascii="Times New Roman" w:hAnsi="Times New Roman"/>
          <w:sz w:val="28"/>
          <w:szCs w:val="28"/>
          <w:lang w:val="vi-VN"/>
        </w:rPr>
        <w:t xml:space="preserve"> USD.</w:t>
      </w:r>
    </w:p>
    <w:p w:rsidR="00707D58" w:rsidRPr="00A92F39" w:rsidRDefault="00707D58" w:rsidP="0041307A">
      <w:pPr>
        <w:tabs>
          <w:tab w:val="left" w:pos="720"/>
          <w:tab w:val="left" w:pos="3120"/>
        </w:tabs>
        <w:spacing w:before="120" w:after="0" w:line="240" w:lineRule="auto"/>
        <w:ind w:firstLine="720"/>
        <w:jc w:val="both"/>
        <w:rPr>
          <w:rFonts w:ascii="Times New Roman" w:hAnsi="Times New Roman" w:cs="Times New Roman"/>
          <w:b/>
          <w:sz w:val="28"/>
          <w:szCs w:val="28"/>
          <w:lang w:val="vi-VN"/>
        </w:rPr>
      </w:pPr>
      <w:r w:rsidRPr="00A92F39">
        <w:rPr>
          <w:rFonts w:ascii="Times New Roman" w:hAnsi="Times New Roman" w:cs="Times New Roman"/>
          <w:b/>
          <w:sz w:val="28"/>
          <w:szCs w:val="28"/>
          <w:lang w:val="vi-VN"/>
        </w:rPr>
        <w:t>B. Hướng dẫn tính tài sản Có rủi ro hợp nhất:</w:t>
      </w:r>
    </w:p>
    <w:p w:rsidR="00707D58" w:rsidRPr="00A92F39" w:rsidRDefault="00707D58" w:rsidP="0041307A">
      <w:pPr>
        <w:spacing w:before="120" w:after="0" w:line="240" w:lineRule="auto"/>
        <w:ind w:firstLine="720"/>
        <w:jc w:val="both"/>
        <w:outlineLvl w:val="0"/>
        <w:rPr>
          <w:rFonts w:ascii="Times New Roman" w:hAnsi="Times New Roman" w:cs="Times New Roman"/>
          <w:sz w:val="28"/>
          <w:szCs w:val="28"/>
          <w:lang w:val="vi-VN"/>
        </w:rPr>
      </w:pPr>
      <w:r w:rsidRPr="00A92F39">
        <w:rPr>
          <w:rFonts w:ascii="Times New Roman" w:hAnsi="Times New Roman" w:cs="Times New Roman"/>
          <w:sz w:val="28"/>
          <w:szCs w:val="28"/>
          <w:lang w:val="vi-VN"/>
        </w:rPr>
        <w:t xml:space="preserve">Nguyên tắc tính: </w:t>
      </w:r>
    </w:p>
    <w:p w:rsidR="00707D58" w:rsidRPr="00A92F39" w:rsidRDefault="00707D58" w:rsidP="0041307A">
      <w:pPr>
        <w:spacing w:before="120" w:after="0" w:line="240" w:lineRule="auto"/>
        <w:ind w:firstLine="720"/>
        <w:jc w:val="both"/>
        <w:outlineLvl w:val="0"/>
        <w:rPr>
          <w:rFonts w:ascii="Times New Roman" w:hAnsi="Times New Roman" w:cs="Times New Roman"/>
          <w:sz w:val="28"/>
          <w:szCs w:val="28"/>
          <w:lang w:val="vi-VN"/>
        </w:rPr>
      </w:pPr>
      <w:r w:rsidRPr="00A92F39">
        <w:rPr>
          <w:rFonts w:ascii="Times New Roman" w:hAnsi="Times New Roman" w:cs="Times New Roman"/>
          <w:sz w:val="28"/>
          <w:szCs w:val="28"/>
          <w:lang w:val="vi-VN"/>
        </w:rPr>
        <w:t>1. Căn cứ vào số liệu từ bảng cân đối kế toán hợp nhất, trong đó không hợp nhất công ty con là doanh nghiệp hoạt động theo Luật kinh doanh bảo hiểm theo quy định của pháp luật.</w:t>
      </w:r>
    </w:p>
    <w:p w:rsidR="00335964" w:rsidRPr="00A92F39" w:rsidRDefault="00707D58" w:rsidP="00335964">
      <w:pPr>
        <w:spacing w:before="120" w:after="0" w:line="240" w:lineRule="auto"/>
        <w:ind w:firstLine="720"/>
        <w:jc w:val="both"/>
        <w:outlineLvl w:val="0"/>
        <w:rPr>
          <w:rFonts w:ascii="Times New Roman" w:hAnsi="Times New Roman" w:cs="Times New Roman"/>
          <w:sz w:val="28"/>
          <w:szCs w:val="28"/>
          <w:lang w:val="vi-VN"/>
        </w:rPr>
      </w:pPr>
      <w:r w:rsidRPr="00A92F39">
        <w:rPr>
          <w:rFonts w:ascii="Times New Roman" w:hAnsi="Times New Roman" w:cs="Times New Roman"/>
          <w:sz w:val="28"/>
          <w:szCs w:val="28"/>
          <w:lang w:val="vi-VN"/>
        </w:rPr>
        <w:t>2. Giá trị tài sản Có rủi ro hợp nhất (bao gồm giá trị tài sản Có rủi ro nội bảng hợp nhất và giá trị tài sản Có rủi ro nội bảng hợp nhất tương ứng của các cam kết ngoại bảng hợp nhất) được xác định theo quy định tại Mục A Phần I Phụ lụ</w:t>
      </w:r>
      <w:r w:rsidR="00335964" w:rsidRPr="00A92F39">
        <w:rPr>
          <w:rFonts w:ascii="Times New Roman" w:hAnsi="Times New Roman" w:cs="Times New Roman"/>
          <w:sz w:val="28"/>
          <w:szCs w:val="28"/>
          <w:lang w:val="vi-VN"/>
        </w:rPr>
        <w:t>c này.</w:t>
      </w:r>
    </w:p>
    <w:p w:rsidR="00335964" w:rsidRPr="00A92F39" w:rsidRDefault="00335964" w:rsidP="00335964">
      <w:pPr>
        <w:spacing w:before="120" w:after="0" w:line="240" w:lineRule="auto"/>
        <w:ind w:firstLine="720"/>
        <w:jc w:val="both"/>
        <w:outlineLvl w:val="0"/>
        <w:rPr>
          <w:rFonts w:ascii="Times New Roman" w:hAnsi="Times New Roman" w:cs="Times New Roman"/>
          <w:sz w:val="28"/>
          <w:szCs w:val="28"/>
          <w:lang w:val="vi-VN"/>
        </w:rPr>
        <w:sectPr w:rsidR="00335964" w:rsidRPr="00A92F39" w:rsidSect="00516979">
          <w:pgSz w:w="11907" w:h="16840" w:code="9"/>
          <w:pgMar w:top="1134" w:right="1134" w:bottom="1134" w:left="1701" w:header="567" w:footer="459" w:gutter="0"/>
          <w:cols w:space="720"/>
          <w:docGrid w:linePitch="381"/>
        </w:sectPr>
      </w:pPr>
    </w:p>
    <w:p w:rsidR="007F6EAB" w:rsidRPr="00A92F39" w:rsidRDefault="00707D58" w:rsidP="00947332">
      <w:pPr>
        <w:spacing w:after="0" w:line="240" w:lineRule="auto"/>
        <w:ind w:firstLine="709"/>
        <w:jc w:val="both"/>
        <w:rPr>
          <w:rFonts w:ascii="Times New Roman" w:hAnsi="Times New Roman" w:cs="Times New Roman"/>
          <w:b/>
          <w:sz w:val="28"/>
          <w:lang w:val="vi-VN"/>
        </w:rPr>
      </w:pPr>
      <w:r w:rsidRPr="00A92F39">
        <w:rPr>
          <w:rFonts w:ascii="Times New Roman" w:hAnsi="Times New Roman" w:cs="Times New Roman"/>
          <w:b/>
          <w:sz w:val="28"/>
          <w:lang w:val="vi-VN"/>
        </w:rPr>
        <w:lastRenderedPageBreak/>
        <w:t>Phần II. Phân nhóm và xác định tài sản Có rủ</w:t>
      </w:r>
      <w:r w:rsidR="007F6EAB" w:rsidRPr="00A92F39">
        <w:rPr>
          <w:rFonts w:ascii="Times New Roman" w:hAnsi="Times New Roman" w:cs="Times New Roman"/>
          <w:b/>
          <w:sz w:val="28"/>
          <w:lang w:val="vi-VN"/>
        </w:rPr>
        <w:t xml:space="preserve">i ro </w:t>
      </w:r>
    </w:p>
    <w:p w:rsidR="0043146C" w:rsidRPr="00A92F39" w:rsidRDefault="007F6EAB" w:rsidP="00947332">
      <w:pPr>
        <w:spacing w:after="0" w:line="240" w:lineRule="auto"/>
        <w:ind w:firstLine="709"/>
        <w:jc w:val="both"/>
        <w:rPr>
          <w:rFonts w:ascii="Times New Roman" w:hAnsi="Times New Roman" w:cs="Times New Roman"/>
          <w:b/>
          <w:sz w:val="28"/>
          <w:lang w:val="vi-VN"/>
        </w:rPr>
      </w:pPr>
      <w:r w:rsidRPr="00A92F39">
        <w:rPr>
          <w:rFonts w:ascii="Times New Roman" w:hAnsi="Times New Roman" w:cs="Times New Roman"/>
          <w:b/>
          <w:sz w:val="28"/>
          <w:lang w:val="vi-VN"/>
        </w:rPr>
        <w:t xml:space="preserve">1. </w:t>
      </w:r>
      <w:r w:rsidR="0043146C" w:rsidRPr="00A92F39">
        <w:rPr>
          <w:rFonts w:ascii="Times New Roman" w:hAnsi="Times New Roman"/>
          <w:b/>
          <w:sz w:val="26"/>
          <w:szCs w:val="26"/>
          <w:lang w:val="vi-VN"/>
        </w:rPr>
        <w:t>Tài sản Có nội bảng xác định theo mức độ rủi ro:</w:t>
      </w:r>
    </w:p>
    <w:tbl>
      <w:tblPr>
        <w:tblW w:w="14656" w:type="dxa"/>
        <w:tblInd w:w="108" w:type="dxa"/>
        <w:tblLook w:val="04A0" w:firstRow="1" w:lastRow="0" w:firstColumn="1" w:lastColumn="0" w:noHBand="0" w:noVBand="1"/>
      </w:tblPr>
      <w:tblGrid>
        <w:gridCol w:w="813"/>
        <w:gridCol w:w="5708"/>
        <w:gridCol w:w="866"/>
        <w:gridCol w:w="990"/>
        <w:gridCol w:w="1980"/>
        <w:gridCol w:w="2087"/>
        <w:gridCol w:w="2212"/>
      </w:tblGrid>
      <w:tr w:rsidR="00102EED" w:rsidRPr="00A6531B" w:rsidTr="00451671">
        <w:trPr>
          <w:trHeight w:val="330"/>
          <w:tblHeader/>
        </w:trPr>
        <w:tc>
          <w:tcPr>
            <w:tcW w:w="8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Mục</w:t>
            </w:r>
          </w:p>
        </w:tc>
        <w:tc>
          <w:tcPr>
            <w:tcW w:w="5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xml:space="preserve">Tài sản Có </w:t>
            </w: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3146C" w:rsidRPr="00A6531B" w:rsidRDefault="0043146C" w:rsidP="00451671">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Giá trị</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xml:space="preserve">Hệ số </w:t>
            </w:r>
            <w:r w:rsidRPr="00A6531B">
              <w:rPr>
                <w:rFonts w:ascii="Times New Roman" w:hAnsi="Times New Roman" w:cs="Times New Roman"/>
                <w:b/>
                <w:bCs/>
                <w:sz w:val="26"/>
                <w:szCs w:val="26"/>
              </w:rPr>
              <w:br/>
              <w:t xml:space="preserve">rủi ro </w:t>
            </w:r>
          </w:p>
        </w:tc>
        <w:tc>
          <w:tcPr>
            <w:tcW w:w="429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Giá trị tài sản Có xác định theo mức độ rủi ro</w:t>
            </w:r>
          </w:p>
        </w:tc>
      </w:tr>
      <w:tr w:rsidR="00102EED" w:rsidRPr="00A6531B" w:rsidTr="00DB1229">
        <w:trPr>
          <w:trHeight w:val="315"/>
          <w:tblHeader/>
        </w:trPr>
        <w:tc>
          <w:tcPr>
            <w:tcW w:w="8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p>
        </w:tc>
        <w:tc>
          <w:tcPr>
            <w:tcW w:w="5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rPr>
                <w:rFonts w:ascii="Times New Roman" w:hAnsi="Times New Roman" w:cs="Times New Roman"/>
                <w:b/>
                <w:bCs/>
                <w:sz w:val="26"/>
                <w:szCs w:val="26"/>
              </w:rPr>
            </w:pP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Riêng lẻ</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Hợp nhất</w:t>
            </w: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rPr>
                <w:rFonts w:ascii="Times New Roman" w:hAnsi="Times New Roman" w:cs="Times New Roman"/>
                <w:b/>
                <w:bCs/>
                <w:sz w:val="26"/>
                <w:szCs w:val="26"/>
              </w:rPr>
            </w:pP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Riêng lẻ</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Hợp nhất</w:t>
            </w:r>
          </w:p>
        </w:tc>
      </w:tr>
      <w:tr w:rsidR="00102EED" w:rsidRPr="00A6531B" w:rsidTr="00DB1229">
        <w:trPr>
          <w:trHeight w:val="315"/>
          <w:tblHeader/>
        </w:trPr>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p>
        </w:tc>
        <w:tc>
          <w:tcPr>
            <w:tcW w:w="5708"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[4] = [1] x [3]</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[5] = [2] x [3]</w:t>
            </w: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146C" w:rsidRPr="00A6531B" w:rsidRDefault="0043146C" w:rsidP="008573F0">
            <w:pPr>
              <w:spacing w:after="0" w:line="240" w:lineRule="auto"/>
              <w:jc w:val="center"/>
              <w:rPr>
                <w:rFonts w:ascii="Times New Roman" w:hAnsi="Times New Roman" w:cs="Times New Roman"/>
                <w:b/>
                <w:sz w:val="26"/>
                <w:szCs w:val="26"/>
              </w:rPr>
            </w:pPr>
          </w:p>
        </w:tc>
        <w:tc>
          <w:tcPr>
            <w:tcW w:w="5708" w:type="dxa"/>
            <w:tcBorders>
              <w:top w:val="single" w:sz="4" w:space="0" w:color="auto"/>
              <w:left w:val="nil"/>
              <w:bottom w:val="single" w:sz="4" w:space="0" w:color="auto"/>
              <w:right w:val="single" w:sz="4" w:space="0" w:color="auto"/>
            </w:tcBorders>
            <w:shd w:val="clear" w:color="auto" w:fill="auto"/>
            <w:noWrap/>
            <w:vAlign w:val="bottom"/>
          </w:tcPr>
          <w:p w:rsidR="0043146C" w:rsidRPr="00A6531B" w:rsidRDefault="0043146C"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 xml:space="preserve">Tài sản Có nội bảng </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43146C" w:rsidRPr="00A6531B" w:rsidRDefault="0043146C"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43146C" w:rsidRPr="00A6531B" w:rsidRDefault="0043146C"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43146C" w:rsidRPr="00A6531B" w:rsidRDefault="0043146C" w:rsidP="008573F0">
            <w:pPr>
              <w:spacing w:after="0" w:line="240" w:lineRule="auto"/>
              <w:jc w:val="center"/>
              <w:rPr>
                <w:rFonts w:ascii="Times New Roman" w:hAnsi="Times New Roman" w:cs="Times New Roman"/>
                <w:b/>
                <w:sz w:val="26"/>
                <w:szCs w:val="26"/>
              </w:rPr>
            </w:pPr>
            <w:r w:rsidRPr="00A6531B">
              <w:rPr>
                <w:rFonts w:ascii="Times New Roman" w:hAnsi="Times New Roman" w:cs="Times New Roman"/>
                <w:b/>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43146C" w:rsidRPr="00A6531B" w:rsidRDefault="0043146C" w:rsidP="008573F0">
            <w:pPr>
              <w:spacing w:after="0" w:line="240" w:lineRule="auto"/>
              <w:jc w:val="both"/>
              <w:rPr>
                <w:rFonts w:ascii="Times New Roman" w:hAnsi="Times New Roman" w:cs="Times New Roman"/>
                <w:b/>
                <w:sz w:val="26"/>
                <w:szCs w:val="26"/>
              </w:rPr>
            </w:pPr>
            <w:r w:rsidRPr="00A6531B">
              <w:rPr>
                <w:rFonts w:ascii="Times New Roman" w:hAnsi="Times New Roman" w:cs="Times New Roman"/>
                <w:b/>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43146C" w:rsidRPr="00A6531B" w:rsidRDefault="0043146C" w:rsidP="008573F0">
            <w:pPr>
              <w:spacing w:after="0" w:line="240" w:lineRule="auto"/>
              <w:rPr>
                <w:rFonts w:ascii="Times New Roman" w:hAnsi="Times New Roman" w:cs="Times New Roman"/>
                <w:b/>
                <w:sz w:val="26"/>
                <w:szCs w:val="26"/>
              </w:rPr>
            </w:pPr>
            <w:r w:rsidRPr="00A6531B">
              <w:rPr>
                <w:rFonts w:ascii="Times New Roman" w:hAnsi="Times New Roman" w:cs="Times New Roman"/>
                <w:b/>
                <w:sz w:val="26"/>
                <w:szCs w:val="26"/>
              </w:rPr>
              <w:t> </w:t>
            </w:r>
          </w:p>
        </w:tc>
      </w:tr>
      <w:tr w:rsidR="00102EED" w:rsidRPr="00A6531B" w:rsidTr="006D162E">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46C" w:rsidRPr="00A6531B" w:rsidRDefault="0043146C"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(A1)</w:t>
            </w:r>
          </w:p>
        </w:tc>
        <w:tc>
          <w:tcPr>
            <w:tcW w:w="5708" w:type="dxa"/>
            <w:tcBorders>
              <w:top w:val="single" w:sz="4" w:space="0" w:color="auto"/>
              <w:left w:val="nil"/>
              <w:bottom w:val="single" w:sz="4" w:space="0" w:color="auto"/>
              <w:right w:val="single" w:sz="4" w:space="0" w:color="auto"/>
            </w:tcBorders>
            <w:shd w:val="clear" w:color="auto" w:fill="auto"/>
            <w:vAlign w:val="center"/>
          </w:tcPr>
          <w:p w:rsidR="0043146C" w:rsidRPr="00A6531B" w:rsidRDefault="0043146C"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Nhóm tài sản Có có hệ số rủi ro 0%</w:t>
            </w:r>
          </w:p>
        </w:tc>
        <w:tc>
          <w:tcPr>
            <w:tcW w:w="866"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vAlign w:val="center"/>
          </w:tcPr>
          <w:p w:rsidR="0043146C" w:rsidRPr="00A6531B" w:rsidRDefault="00970546" w:rsidP="006D162E">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∑1÷11</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43146C" w:rsidRPr="00A6531B" w:rsidRDefault="00970546" w:rsidP="006D162E">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∑1÷11</w:t>
            </w: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46C" w:rsidRPr="00A6531B" w:rsidRDefault="0043146C"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w:t>
            </w:r>
          </w:p>
        </w:tc>
        <w:tc>
          <w:tcPr>
            <w:tcW w:w="5708" w:type="dxa"/>
            <w:tcBorders>
              <w:top w:val="single" w:sz="4" w:space="0" w:color="auto"/>
              <w:left w:val="nil"/>
              <w:bottom w:val="single" w:sz="4" w:space="0" w:color="auto"/>
              <w:right w:val="single" w:sz="4" w:space="0" w:color="auto"/>
            </w:tcBorders>
            <w:shd w:val="clear" w:color="auto" w:fill="auto"/>
          </w:tcPr>
          <w:p w:rsidR="0043146C" w:rsidRPr="00A6531B" w:rsidRDefault="0043146C"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Tiền mặt</w:t>
            </w:r>
          </w:p>
        </w:tc>
        <w:tc>
          <w:tcPr>
            <w:tcW w:w="866"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43146C" w:rsidRPr="00A6531B" w:rsidRDefault="0043146C"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46C" w:rsidRPr="00A6531B" w:rsidRDefault="0043146C"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w:t>
            </w:r>
          </w:p>
        </w:tc>
        <w:tc>
          <w:tcPr>
            <w:tcW w:w="5708" w:type="dxa"/>
            <w:tcBorders>
              <w:top w:val="single" w:sz="4" w:space="0" w:color="auto"/>
              <w:left w:val="nil"/>
              <w:bottom w:val="single" w:sz="4" w:space="0" w:color="auto"/>
              <w:right w:val="single" w:sz="4" w:space="0" w:color="auto"/>
            </w:tcBorders>
            <w:shd w:val="clear" w:color="auto" w:fill="auto"/>
          </w:tcPr>
          <w:p w:rsidR="0043146C" w:rsidRPr="00A6531B" w:rsidRDefault="0043146C"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Vàng</w:t>
            </w:r>
          </w:p>
        </w:tc>
        <w:tc>
          <w:tcPr>
            <w:tcW w:w="866"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43146C" w:rsidRPr="00A6531B" w:rsidRDefault="0043146C"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43146C" w:rsidRPr="00A6531B" w:rsidRDefault="0043146C"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F40F96">
        <w:trPr>
          <w:trHeight w:val="25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46C" w:rsidRPr="00A6531B" w:rsidRDefault="0043146C"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(3)</w:t>
            </w:r>
          </w:p>
        </w:tc>
        <w:tc>
          <w:tcPr>
            <w:tcW w:w="5708" w:type="dxa"/>
            <w:tcBorders>
              <w:top w:val="single" w:sz="4" w:space="0" w:color="auto"/>
              <w:left w:val="nil"/>
              <w:bottom w:val="single" w:sz="4" w:space="0" w:color="auto"/>
              <w:right w:val="single" w:sz="4" w:space="0" w:color="auto"/>
            </w:tcBorders>
            <w:shd w:val="clear" w:color="auto" w:fill="auto"/>
          </w:tcPr>
          <w:p w:rsidR="0043146C" w:rsidRPr="00A6531B" w:rsidRDefault="0043146C"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Tiền, vàng gửi tại Ngân hàng Nhà nước</w:t>
            </w:r>
          </w:p>
        </w:tc>
        <w:tc>
          <w:tcPr>
            <w:tcW w:w="866"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43146C" w:rsidRPr="00A6531B" w:rsidRDefault="0043146C"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43146C" w:rsidRPr="00A6531B" w:rsidRDefault="0043146C"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421"/>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46C" w:rsidRPr="00A6531B" w:rsidRDefault="0043146C"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(4)</w:t>
            </w:r>
          </w:p>
        </w:tc>
        <w:tc>
          <w:tcPr>
            <w:tcW w:w="5708" w:type="dxa"/>
            <w:tcBorders>
              <w:top w:val="single" w:sz="4" w:space="0" w:color="auto"/>
              <w:left w:val="nil"/>
              <w:bottom w:val="single" w:sz="4" w:space="0" w:color="auto"/>
              <w:right w:val="single" w:sz="4" w:space="0" w:color="auto"/>
            </w:tcBorders>
            <w:shd w:val="clear" w:color="auto" w:fill="auto"/>
          </w:tcPr>
          <w:p w:rsidR="0043146C" w:rsidRPr="00A6531B" w:rsidRDefault="006769AF" w:rsidP="006769AF">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xml:space="preserve">Khoản phải đòi </w:t>
            </w:r>
            <w:r w:rsidR="00AD3692" w:rsidRPr="00A6531B">
              <w:rPr>
                <w:rFonts w:ascii="Times New Roman" w:hAnsi="Times New Roman" w:cs="Times New Roman"/>
                <w:sz w:val="26"/>
                <w:szCs w:val="26"/>
              </w:rPr>
              <w:t>ngân hàng chính sách</w:t>
            </w:r>
          </w:p>
        </w:tc>
        <w:tc>
          <w:tcPr>
            <w:tcW w:w="866"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43146C" w:rsidRPr="00A6531B" w:rsidRDefault="0043146C"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43146C" w:rsidRPr="00A6531B" w:rsidRDefault="0043146C"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46C" w:rsidRPr="00A6531B" w:rsidRDefault="0043146C"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(5)</w:t>
            </w:r>
          </w:p>
        </w:tc>
        <w:tc>
          <w:tcPr>
            <w:tcW w:w="5708" w:type="dxa"/>
            <w:tcBorders>
              <w:top w:val="single" w:sz="4" w:space="0" w:color="auto"/>
              <w:left w:val="nil"/>
              <w:bottom w:val="single" w:sz="4" w:space="0" w:color="auto"/>
              <w:right w:val="single" w:sz="4" w:space="0" w:color="auto"/>
            </w:tcBorders>
            <w:shd w:val="clear" w:color="auto" w:fill="auto"/>
          </w:tcPr>
          <w:p w:rsidR="0043146C" w:rsidRPr="00A6531B" w:rsidRDefault="00970546" w:rsidP="00C6064E">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Khoản phải đòi</w:t>
            </w:r>
            <w:r w:rsidR="0043146C" w:rsidRPr="00A6531B">
              <w:rPr>
                <w:rFonts w:ascii="Times New Roman" w:hAnsi="Times New Roman" w:cs="Times New Roman"/>
                <w:sz w:val="26"/>
                <w:szCs w:val="26"/>
              </w:rPr>
              <w:t xml:space="preserve"> Chính phủ Việt Nam, Ngân hàng Nhà nước hoặc</w:t>
            </w:r>
            <w:r w:rsidRPr="00A6531B">
              <w:rPr>
                <w:rFonts w:ascii="Times New Roman" w:hAnsi="Times New Roman" w:cs="Times New Roman"/>
                <w:sz w:val="26"/>
                <w:szCs w:val="26"/>
              </w:rPr>
              <w:t xml:space="preserve"> khoản phải đòi được Chính phủ Việt Nam, Ngân hàng Nhà nước </w:t>
            </w:r>
            <w:r w:rsidR="0043146C" w:rsidRPr="00A6531B">
              <w:rPr>
                <w:rFonts w:ascii="Times New Roman" w:hAnsi="Times New Roman" w:cs="Times New Roman"/>
                <w:sz w:val="26"/>
                <w:szCs w:val="26"/>
              </w:rPr>
              <w:t>bả</w:t>
            </w:r>
            <w:r w:rsidR="00947332" w:rsidRPr="00A6531B">
              <w:rPr>
                <w:rFonts w:ascii="Times New Roman" w:hAnsi="Times New Roman" w:cs="Times New Roman"/>
                <w:sz w:val="26"/>
                <w:szCs w:val="26"/>
              </w:rPr>
              <w:t>o lãnh thanh toán</w:t>
            </w:r>
            <w:r w:rsidR="00C6064E" w:rsidRPr="00A6531B">
              <w:rPr>
                <w:rFonts w:ascii="Times New Roman" w:hAnsi="Times New Roman" w:cs="Times New Roman"/>
                <w:sz w:val="26"/>
                <w:szCs w:val="26"/>
              </w:rPr>
              <w:t xml:space="preserve"> hoặc khoản phải đòi được bảo đảm bằng giấy tờ có giá do Chính phủ Việt Nam, Ngân hàng Nhà nước phát hành hoặc bảo lãnh thanh toán. </w:t>
            </w:r>
          </w:p>
        </w:tc>
        <w:tc>
          <w:tcPr>
            <w:tcW w:w="866"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43146C" w:rsidRPr="00A6531B" w:rsidRDefault="0043146C"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43146C" w:rsidRPr="00A6531B" w:rsidRDefault="0043146C"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43146C" w:rsidRPr="00A6531B" w:rsidRDefault="0043146C"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970546">
        <w:trPr>
          <w:trHeight w:val="611"/>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(6)</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692274" w:rsidP="00655858">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Khoản phải đòi</w:t>
            </w:r>
            <w:r w:rsidR="00970546" w:rsidRPr="00A6531B">
              <w:rPr>
                <w:rFonts w:ascii="Times New Roman" w:hAnsi="Times New Roman" w:cs="Times New Roman"/>
                <w:sz w:val="26"/>
                <w:szCs w:val="26"/>
              </w:rPr>
              <w:t xml:space="preserve"> Uỷ ban nhân dân tỉnh, thành phố trực thuộ</w:t>
            </w:r>
            <w:r w:rsidR="00655858" w:rsidRPr="00A6531B">
              <w:rPr>
                <w:rFonts w:ascii="Times New Roman" w:hAnsi="Times New Roman" w:cs="Times New Roman"/>
                <w:sz w:val="26"/>
                <w:szCs w:val="26"/>
              </w:rPr>
              <w:t>c Trung ương hoặc khoản phải đòi được Uỷ ban nhân dân tỉnh, thành phố trực thuộc Trung ương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6F28AC">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6F28AC">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tcPr>
          <w:p w:rsidR="00970546" w:rsidRPr="00A6531B" w:rsidRDefault="00970546" w:rsidP="00F40F9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(7)</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741064">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bằng đồng Việt Nam được bảo đảm toàn bộ bằng tiền, được bảo đảm đầy đủ về cả thời hạn và giá trị bằng: (i) tiền gửi có kỳ hạn; (ii) thẻ tiết kiệm; (iii) giấy tờ có giá do chính tổ chức tín dụng, chi nhánh ngân hàng nướ</w:t>
            </w:r>
            <w:r w:rsidR="008352A2" w:rsidRPr="00A6531B">
              <w:rPr>
                <w:rFonts w:ascii="Times New Roman" w:hAnsi="Times New Roman" w:cs="Times New Roman"/>
                <w:sz w:val="26"/>
                <w:szCs w:val="26"/>
              </w:rPr>
              <w:t>c ngoài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jc w:val="center"/>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p>
        </w:tc>
      </w:tr>
      <w:tr w:rsidR="00102EED" w:rsidRPr="00A6531B" w:rsidTr="00970546">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(8)</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xml:space="preserve">Các khoản phải đòi đối với Chính phủ trung ương, Ngân hàng trung ương các nước thuộc OECD hoặc </w:t>
            </w:r>
            <w:r w:rsidRPr="00A6531B">
              <w:rPr>
                <w:rFonts w:ascii="Times New Roman" w:hAnsi="Times New Roman" w:cs="Times New Roman"/>
                <w:sz w:val="26"/>
                <w:szCs w:val="26"/>
              </w:rPr>
              <w:lastRenderedPageBreak/>
              <w:t>được Chính phủ trung ương, Ngân hàng trung ương các nước này bả</w:t>
            </w:r>
            <w:r w:rsidR="008352A2" w:rsidRPr="00A6531B">
              <w:rPr>
                <w:rFonts w:ascii="Times New Roman" w:hAnsi="Times New Roman" w:cs="Times New Roman"/>
                <w:sz w:val="26"/>
                <w:szCs w:val="26"/>
              </w:rPr>
              <w:t>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lastRenderedPageBreak/>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94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lastRenderedPageBreak/>
              <w:t>(9)</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được bảo đảm toàn bộ bằng giấy tờ có giá do Chính phủ trung ương, Ngân hàng trung ương các nước thuộc OECD phát hành hoặc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6F28AC">
            <w:pPr>
              <w:spacing w:after="0" w:line="240" w:lineRule="auto"/>
              <w:jc w:val="center"/>
              <w:rPr>
                <w:rFonts w:ascii="Times New Roman" w:hAnsi="Times New Roman" w:cs="Times New Roman"/>
                <w:bCs/>
                <w:sz w:val="26"/>
                <w:szCs w:val="26"/>
              </w:rPr>
            </w:pPr>
            <w:r w:rsidRPr="00A6531B">
              <w:rPr>
                <w:rFonts w:ascii="Times New Roman" w:hAnsi="Times New Roman" w:cs="Times New Roman"/>
                <w:bCs/>
                <w:sz w:val="26"/>
                <w:szCs w:val="26"/>
              </w:rPr>
              <w:t>(10)</w:t>
            </w:r>
          </w:p>
        </w:tc>
        <w:tc>
          <w:tcPr>
            <w:tcW w:w="5708" w:type="dxa"/>
            <w:tcBorders>
              <w:top w:val="single" w:sz="4" w:space="0" w:color="auto"/>
              <w:left w:val="nil"/>
              <w:bottom w:val="single" w:sz="4" w:space="0" w:color="auto"/>
              <w:right w:val="single" w:sz="4" w:space="0" w:color="auto"/>
            </w:tcBorders>
            <w:shd w:val="clear" w:color="auto" w:fill="auto"/>
            <w:noWrap/>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đối với các tổ chức tài chính quốc tế hoặc được các tổ chức này bảo lãnh thanh toán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970546" w:rsidRPr="00A6531B" w:rsidRDefault="00970546"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70546" w:rsidRPr="00A6531B" w:rsidRDefault="00970546"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b/>
                <w:bCs/>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b/>
                <w:bCs/>
                <w:sz w:val="26"/>
                <w:szCs w:val="26"/>
              </w:rPr>
            </w:pP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6F28AC">
            <w:pPr>
              <w:spacing w:after="0" w:line="240" w:lineRule="auto"/>
              <w:jc w:val="center"/>
              <w:rPr>
                <w:rFonts w:ascii="Times New Roman" w:hAnsi="Times New Roman" w:cs="Times New Roman"/>
                <w:bCs/>
                <w:sz w:val="26"/>
                <w:szCs w:val="26"/>
              </w:rPr>
            </w:pPr>
            <w:r w:rsidRPr="00A6531B">
              <w:rPr>
                <w:rFonts w:ascii="Times New Roman" w:hAnsi="Times New Roman" w:cs="Times New Roman"/>
                <w:bCs/>
                <w:sz w:val="26"/>
                <w:szCs w:val="26"/>
              </w:rPr>
              <w:t>(11)</w:t>
            </w:r>
          </w:p>
        </w:tc>
        <w:tc>
          <w:tcPr>
            <w:tcW w:w="5708" w:type="dxa"/>
            <w:tcBorders>
              <w:top w:val="single" w:sz="4" w:space="0" w:color="auto"/>
              <w:left w:val="nil"/>
              <w:bottom w:val="single" w:sz="4" w:space="0" w:color="auto"/>
              <w:right w:val="single" w:sz="4" w:space="0" w:color="auto"/>
            </w:tcBorders>
            <w:shd w:val="clear" w:color="auto" w:fill="auto"/>
            <w:noWrap/>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được bảo đảm toàn bộ bằng giấy tờ có giá do các tổ chức tài chính quốc tế phát hành hoặc bảo lãnh thanh toán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970546" w:rsidRPr="00A6531B" w:rsidRDefault="00970546"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70546" w:rsidRPr="00A6531B" w:rsidRDefault="00970546"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b/>
                <w:bCs/>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b/>
                <w:bCs/>
                <w:sz w:val="26"/>
                <w:szCs w:val="26"/>
              </w:rPr>
            </w:pPr>
          </w:p>
        </w:tc>
      </w:tr>
      <w:tr w:rsidR="00102EED" w:rsidRPr="00A6531B" w:rsidTr="006D162E">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(A2)</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970546" w:rsidRPr="00A6531B" w:rsidRDefault="00970546"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Nhóm tài sản Có có hệ số rủi ro 20%</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000000" w:fill="C0C0C0"/>
            <w:vAlign w:val="bottom"/>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970546" w:rsidRPr="00A6531B" w:rsidRDefault="00970546" w:rsidP="006D162E">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∑12÷20</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970546" w:rsidRPr="00A6531B" w:rsidRDefault="00970546" w:rsidP="006D162E">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∑12÷20</w:t>
            </w:r>
          </w:p>
        </w:tc>
      </w:tr>
      <w:tr w:rsidR="00102EED" w:rsidRPr="00A6531B" w:rsidTr="00DB1229">
        <w:trPr>
          <w:trHeight w:val="36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E266C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(12)</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Kim loại quý (trừ vàng), đá quý</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33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97054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(13)</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890738">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đối với tổ chức tài chính nhà nước</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97054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(14)</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1E60CE">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xml:space="preserve">Các khoản phải đòi được bảo đảm </w:t>
            </w:r>
            <w:r w:rsidR="001E60CE" w:rsidRPr="00A6531B">
              <w:rPr>
                <w:rFonts w:ascii="Times New Roman" w:hAnsi="Times New Roman" w:cs="Times New Roman"/>
                <w:sz w:val="26"/>
                <w:szCs w:val="26"/>
              </w:rPr>
              <w:t>toàn bộ</w:t>
            </w:r>
            <w:r w:rsidR="009811FC" w:rsidRPr="00A6531B">
              <w:rPr>
                <w:rFonts w:ascii="Times New Roman" w:hAnsi="Times New Roman" w:cs="Times New Roman"/>
                <w:sz w:val="26"/>
                <w:szCs w:val="26"/>
              </w:rPr>
              <w:t xml:space="preserve"> bằng </w:t>
            </w:r>
            <w:r w:rsidRPr="00A6531B">
              <w:rPr>
                <w:rFonts w:ascii="Times New Roman" w:hAnsi="Times New Roman" w:cs="Times New Roman"/>
                <w:sz w:val="26"/>
                <w:szCs w:val="26"/>
              </w:rPr>
              <w:t>giấy tờ có giá do tổ chức tài chính nhà nước</w:t>
            </w:r>
            <w:r w:rsidR="00655858" w:rsidRPr="00A6531B">
              <w:rPr>
                <w:rFonts w:ascii="Times New Roman" w:hAnsi="Times New Roman" w:cs="Times New Roman"/>
                <w:sz w:val="26"/>
                <w:szCs w:val="26"/>
              </w:rPr>
              <w:t xml:space="preserve">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970546" w:rsidRPr="00A6531B" w:rsidRDefault="00970546" w:rsidP="00705F9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p>
        </w:tc>
      </w:tr>
      <w:tr w:rsidR="00102EED" w:rsidRPr="00A6531B" w:rsidTr="00DB1229">
        <w:trPr>
          <w:trHeight w:val="872"/>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(15)</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Trái phiếu do Công ty Quản lý tài sản của các tổ chức tín dụng Việt Nam phát hành, trái phiếu do Công ty trách nhiệm hữu hạn mua bán nợ Việt Nam</w:t>
            </w:r>
            <w:r w:rsidR="005538B1" w:rsidRPr="00A6531B">
              <w:rPr>
                <w:rFonts w:ascii="Times New Roman" w:hAnsi="Times New Roman" w:cs="Times New Roman"/>
                <w:sz w:val="26"/>
                <w:szCs w:val="26"/>
              </w:rPr>
              <w:t xml:space="preserve">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970546" w:rsidRPr="00A6531B" w:rsidRDefault="00970546" w:rsidP="00705F9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97054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(16)</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đối với ngân hàng được thành lập ở các nước thuộc khối OECD và những khoản phải đòi được các ngân hàng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970546" w:rsidRPr="00A6531B" w:rsidRDefault="00970546" w:rsidP="00705F9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94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lastRenderedPageBreak/>
              <w:t>(17)</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đối với các công ty chứng khoán được thành lập ở các nước thuộc khối OECD có tuân thủ những thoả thuận quản lý và giám sát về vốn trên cơ sở rủi ro và những khoản phải đòi được các công ty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970546" w:rsidRPr="00A6531B" w:rsidRDefault="00970546" w:rsidP="00705F9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43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E266C0">
            <w:pPr>
              <w:spacing w:after="0" w:line="240" w:lineRule="auto"/>
              <w:jc w:val="center"/>
              <w:rPr>
                <w:rFonts w:ascii="Times New Roman" w:hAnsi="Times New Roman" w:cs="Times New Roman"/>
                <w:bCs/>
                <w:sz w:val="26"/>
                <w:szCs w:val="26"/>
              </w:rPr>
            </w:pPr>
            <w:r w:rsidRPr="00A6531B">
              <w:rPr>
                <w:rFonts w:ascii="Times New Roman" w:hAnsi="Times New Roman" w:cs="Times New Roman"/>
                <w:bCs/>
                <w:sz w:val="26"/>
                <w:szCs w:val="26"/>
              </w:rPr>
              <w:t>(18)</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có thời hạn còn lại dưới 1 năm đối với các ngân hàng được thành lập ở các nước không thuộc OECD hoặc được các ngân hàng đó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970546" w:rsidRPr="00A6531B" w:rsidRDefault="00970546" w:rsidP="00705F9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57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bCs/>
                <w:sz w:val="26"/>
                <w:szCs w:val="26"/>
              </w:rPr>
              <w:t>(19)</w:t>
            </w:r>
          </w:p>
        </w:tc>
        <w:tc>
          <w:tcPr>
            <w:tcW w:w="5708" w:type="dxa"/>
            <w:tcBorders>
              <w:top w:val="single" w:sz="4" w:space="0" w:color="auto"/>
              <w:left w:val="nil"/>
              <w:bottom w:val="single" w:sz="4" w:space="0" w:color="auto"/>
              <w:right w:val="single" w:sz="4" w:space="0" w:color="auto"/>
            </w:tcBorders>
            <w:shd w:val="clear" w:color="auto" w:fill="auto"/>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đối với các công ty chứng khoán có thời hạn còn lại dưới 1 năm được thành lập ở các nước không thuộc khối OECD có tuân thủ những thoả thuận quản lý và giám sát về vốn trên cơ sở rủi ro và những khoản phải đòi được các công ty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970546" w:rsidRPr="00A6531B" w:rsidRDefault="00970546" w:rsidP="00705F9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970546">
            <w:pPr>
              <w:spacing w:after="0" w:line="240" w:lineRule="auto"/>
              <w:jc w:val="center"/>
              <w:rPr>
                <w:rFonts w:ascii="Times New Roman" w:hAnsi="Times New Roman" w:cs="Times New Roman"/>
                <w:bCs/>
                <w:sz w:val="26"/>
                <w:szCs w:val="26"/>
              </w:rPr>
            </w:pPr>
            <w:r w:rsidRPr="00A6531B">
              <w:rPr>
                <w:rFonts w:ascii="Times New Roman" w:hAnsi="Times New Roman" w:cs="Times New Roman"/>
                <w:sz w:val="26"/>
                <w:szCs w:val="26"/>
              </w:rPr>
              <w:t>(20)</w:t>
            </w:r>
          </w:p>
        </w:tc>
        <w:tc>
          <w:tcPr>
            <w:tcW w:w="5708" w:type="dxa"/>
            <w:tcBorders>
              <w:top w:val="single" w:sz="4" w:space="0" w:color="auto"/>
              <w:left w:val="nil"/>
              <w:bottom w:val="single" w:sz="4" w:space="0" w:color="auto"/>
              <w:right w:val="single" w:sz="4" w:space="0" w:color="auto"/>
            </w:tcBorders>
            <w:shd w:val="clear" w:color="auto" w:fill="auto"/>
            <w:noWrap/>
          </w:tcPr>
          <w:p w:rsidR="00970546" w:rsidRPr="00A6531B" w:rsidRDefault="00970546" w:rsidP="0084421B">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bằng ngoại tệ được bảo đảm toàn bộ bằng tiền, được bảo đảm đầy đủ về cả thời hạn và giá trị bằng: (i) tiền gửi có kỳ hạn; (ii) thẻ tiết kiệm; (iii) giấy tờ có giá do chính tổ chức tín dụng, chi nhánh ngân hàng nước ngoài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970546" w:rsidRPr="00A6531B" w:rsidRDefault="00970546" w:rsidP="00705F9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970546" w:rsidRPr="00A6531B" w:rsidRDefault="00970546" w:rsidP="008573F0">
            <w:pPr>
              <w:spacing w:after="0" w:line="240" w:lineRule="auto"/>
              <w:jc w:val="both"/>
              <w:rPr>
                <w:rFonts w:ascii="Times New Roman" w:hAnsi="Times New Roman" w:cs="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970546" w:rsidRPr="00A6531B" w:rsidRDefault="00970546" w:rsidP="008573F0">
            <w:pPr>
              <w:spacing w:after="0" w:line="240" w:lineRule="auto"/>
              <w:rPr>
                <w:rFonts w:ascii="Times New Roman" w:hAnsi="Times New Roman" w:cs="Times New Roman"/>
                <w:b/>
                <w:sz w:val="26"/>
                <w:szCs w:val="26"/>
              </w:rPr>
            </w:pPr>
          </w:p>
        </w:tc>
      </w:tr>
      <w:tr w:rsidR="00102EED" w:rsidRPr="00A6531B" w:rsidTr="006D162E">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46" w:rsidRPr="00A6531B" w:rsidRDefault="00970546"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(A3)</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970546" w:rsidRPr="00A6531B" w:rsidRDefault="00970546"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 xml:space="preserve">Nhóm tài sản Có có hệ số rủi ro 50% </w:t>
            </w:r>
          </w:p>
        </w:tc>
        <w:tc>
          <w:tcPr>
            <w:tcW w:w="866"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970546" w:rsidRPr="00A6531B" w:rsidRDefault="00970546"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FFFFFF"/>
          </w:tcPr>
          <w:p w:rsidR="00970546" w:rsidRPr="00A6531B" w:rsidRDefault="00970546" w:rsidP="008573F0">
            <w:pPr>
              <w:spacing w:after="0" w:line="240" w:lineRule="auto"/>
              <w:jc w:val="center"/>
              <w:rPr>
                <w:rFonts w:ascii="Times New Roman" w:hAnsi="Times New Roman" w:cs="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vAlign w:val="center"/>
          </w:tcPr>
          <w:p w:rsidR="00970546" w:rsidRPr="00A6531B" w:rsidRDefault="00970546" w:rsidP="006D162E">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w:t>
            </w:r>
            <w:r w:rsidR="00410CB6" w:rsidRPr="00A6531B">
              <w:rPr>
                <w:rFonts w:ascii="Times New Roman" w:hAnsi="Times New Roman" w:cs="Times New Roman"/>
                <w:b/>
                <w:bCs/>
                <w:sz w:val="26"/>
                <w:szCs w:val="26"/>
              </w:rPr>
              <w:t>21</w:t>
            </w:r>
            <w:r w:rsidRPr="00A6531B">
              <w:rPr>
                <w:rFonts w:ascii="Times New Roman" w:hAnsi="Times New Roman" w:cs="Times New Roman"/>
                <w:b/>
                <w:bCs/>
                <w:sz w:val="26"/>
                <w:szCs w:val="26"/>
              </w:rPr>
              <w:t>÷2</w:t>
            </w:r>
            <w:r w:rsidR="00410CB6" w:rsidRPr="00A6531B">
              <w:rPr>
                <w:rFonts w:ascii="Times New Roman" w:hAnsi="Times New Roman" w:cs="Times New Roman"/>
                <w:b/>
                <w:bCs/>
                <w:sz w:val="26"/>
                <w:szCs w:val="26"/>
              </w:rPr>
              <w:t>3</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970546" w:rsidRPr="00A6531B" w:rsidRDefault="00410CB6" w:rsidP="006D162E">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∑21÷23</w:t>
            </w:r>
          </w:p>
        </w:tc>
      </w:tr>
      <w:tr w:rsidR="006C02C3" w:rsidRPr="00A6531B" w:rsidTr="004727CE">
        <w:trPr>
          <w:trHeight w:val="327"/>
        </w:trPr>
        <w:tc>
          <w:tcPr>
            <w:tcW w:w="813" w:type="dxa"/>
            <w:vMerge w:val="restart"/>
            <w:tcBorders>
              <w:top w:val="single" w:sz="4" w:space="0" w:color="auto"/>
              <w:left w:val="single" w:sz="4" w:space="0" w:color="auto"/>
              <w:right w:val="single" w:sz="4" w:space="0" w:color="auto"/>
            </w:tcBorders>
            <w:shd w:val="clear" w:color="auto" w:fill="auto"/>
            <w:noWrap/>
            <w:vAlign w:val="center"/>
          </w:tcPr>
          <w:p w:rsidR="006C02C3" w:rsidRPr="00A6531B" w:rsidRDefault="006C02C3" w:rsidP="00E266C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(21)</w:t>
            </w:r>
          </w:p>
        </w:tc>
        <w:tc>
          <w:tcPr>
            <w:tcW w:w="5708" w:type="dxa"/>
            <w:vMerge w:val="restart"/>
            <w:tcBorders>
              <w:top w:val="single" w:sz="4" w:space="0" w:color="auto"/>
              <w:left w:val="nil"/>
              <w:right w:val="single" w:sz="4" w:space="0" w:color="auto"/>
            </w:tcBorders>
            <w:shd w:val="clear" w:color="auto" w:fill="auto"/>
            <w:noWrap/>
          </w:tcPr>
          <w:p w:rsidR="006C02C3" w:rsidRPr="00A6531B" w:rsidRDefault="006C02C3" w:rsidP="0069792F">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Khoản phải đòi tổ chức tín dụng, chi nhánh ngân hàng nước ngoài khác ở trong nước</w:t>
            </w:r>
            <w:r w:rsidR="0069792F" w:rsidRPr="00A6531B">
              <w:rPr>
                <w:rFonts w:ascii="Times New Roman" w:hAnsi="Times New Roman" w:cs="Times New Roman"/>
                <w:sz w:val="26"/>
                <w:szCs w:val="26"/>
              </w:rPr>
              <w:t xml:space="preserve">, trừ khoản phải  đòi là </w:t>
            </w:r>
            <w:r w:rsidR="003B0E32" w:rsidRPr="00A6531B">
              <w:rPr>
                <w:rFonts w:ascii="Times New Roman" w:hAnsi="Times New Roman" w:cs="Times New Roman"/>
                <w:sz w:val="26"/>
                <w:szCs w:val="26"/>
              </w:rPr>
              <w:t>khoản cho vay, tiền gửi quy định tại khoản 9 Điều 148đ Luật các tổ chức tín dụng (</w:t>
            </w:r>
            <w:r w:rsidR="00762260" w:rsidRPr="00A6531B">
              <w:rPr>
                <w:rFonts w:ascii="Times New Roman" w:hAnsi="Times New Roman" w:cs="Times New Roman"/>
                <w:sz w:val="26"/>
                <w:szCs w:val="26"/>
              </w:rPr>
              <w:t xml:space="preserve">đã </w:t>
            </w:r>
            <w:r w:rsidR="003B0E32" w:rsidRPr="00A6531B">
              <w:rPr>
                <w:rFonts w:ascii="Times New Roman" w:hAnsi="Times New Roman" w:cs="Times New Roman"/>
                <w:sz w:val="26"/>
                <w:szCs w:val="26"/>
              </w:rPr>
              <w:t>được sửa đổi, bổ sung).</w:t>
            </w:r>
          </w:p>
        </w:tc>
        <w:tc>
          <w:tcPr>
            <w:tcW w:w="866" w:type="dxa"/>
            <w:tcBorders>
              <w:top w:val="single" w:sz="4" w:space="0" w:color="auto"/>
              <w:left w:val="nil"/>
              <w:bottom w:val="single" w:sz="4" w:space="0" w:color="auto"/>
              <w:right w:val="single" w:sz="4" w:space="0" w:color="auto"/>
            </w:tcBorders>
            <w:shd w:val="clear" w:color="auto" w:fill="auto"/>
            <w:vAlign w:val="bottom"/>
          </w:tcPr>
          <w:p w:rsidR="006C02C3" w:rsidRPr="00A6531B" w:rsidRDefault="006C02C3"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6C02C3" w:rsidRPr="00A6531B" w:rsidRDefault="006C02C3"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6C02C3" w:rsidRPr="00A6531B" w:rsidRDefault="006C02C3" w:rsidP="00F322D3">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 xml:space="preserve">20% - kể từ ngày </w:t>
            </w:r>
            <w:r w:rsidR="00F322D3">
              <w:rPr>
                <w:rFonts w:ascii="Times New Roman" w:hAnsi="Times New Roman" w:cs="Times New Roman"/>
                <w:sz w:val="26"/>
                <w:szCs w:val="26"/>
              </w:rPr>
              <w:t>12</w:t>
            </w:r>
            <w:r w:rsidR="009E6D2C" w:rsidRPr="00A6531B">
              <w:rPr>
                <w:rFonts w:ascii="Times New Roman" w:hAnsi="Times New Roman" w:cs="Times New Roman"/>
                <w:sz w:val="26"/>
                <w:szCs w:val="26"/>
              </w:rPr>
              <w:t>/</w:t>
            </w:r>
            <w:r w:rsidR="00F322D3">
              <w:rPr>
                <w:rFonts w:ascii="Times New Roman" w:hAnsi="Times New Roman" w:cs="Times New Roman"/>
                <w:sz w:val="26"/>
                <w:szCs w:val="26"/>
              </w:rPr>
              <w:t>02</w:t>
            </w:r>
            <w:r w:rsidR="009E6D2C" w:rsidRPr="00A6531B">
              <w:rPr>
                <w:rFonts w:ascii="Times New Roman" w:hAnsi="Times New Roman" w:cs="Times New Roman"/>
                <w:sz w:val="26"/>
                <w:szCs w:val="26"/>
              </w:rPr>
              <w:t>/2018</w:t>
            </w:r>
            <w:r w:rsidRPr="00A6531B">
              <w:rPr>
                <w:rFonts w:ascii="Times New Roman" w:hAnsi="Times New Roman" w:cs="Times New Roman"/>
                <w:sz w:val="26"/>
                <w:szCs w:val="26"/>
              </w:rPr>
              <w:t xml:space="preserve"> đến hết ngày 31/12/2018</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6C02C3" w:rsidRPr="00A6531B" w:rsidRDefault="006C02C3" w:rsidP="008573F0">
            <w:pPr>
              <w:spacing w:after="0" w:line="240" w:lineRule="auto"/>
              <w:jc w:val="both"/>
              <w:rPr>
                <w:rFonts w:ascii="Times New Roman" w:hAnsi="Times New Roman" w:cs="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6C02C3" w:rsidRPr="00A6531B" w:rsidRDefault="006C02C3" w:rsidP="008573F0">
            <w:pPr>
              <w:spacing w:after="0" w:line="240" w:lineRule="auto"/>
              <w:rPr>
                <w:rFonts w:ascii="Times New Roman" w:hAnsi="Times New Roman" w:cs="Times New Roman"/>
                <w:b/>
                <w:sz w:val="26"/>
                <w:szCs w:val="26"/>
              </w:rPr>
            </w:pPr>
          </w:p>
        </w:tc>
      </w:tr>
      <w:tr w:rsidR="006C02C3" w:rsidRPr="00A6531B" w:rsidTr="00FF4887">
        <w:trPr>
          <w:trHeight w:val="315"/>
        </w:trPr>
        <w:tc>
          <w:tcPr>
            <w:tcW w:w="813" w:type="dxa"/>
            <w:vMerge/>
            <w:tcBorders>
              <w:left w:val="single" w:sz="4" w:space="0" w:color="auto"/>
              <w:right w:val="single" w:sz="4" w:space="0" w:color="auto"/>
            </w:tcBorders>
            <w:shd w:val="clear" w:color="auto" w:fill="auto"/>
            <w:noWrap/>
            <w:vAlign w:val="center"/>
          </w:tcPr>
          <w:p w:rsidR="006C02C3" w:rsidRPr="00A6531B" w:rsidRDefault="006C02C3" w:rsidP="00E266C0">
            <w:pPr>
              <w:spacing w:after="0" w:line="240" w:lineRule="auto"/>
              <w:jc w:val="center"/>
              <w:rPr>
                <w:rFonts w:ascii="Times New Roman" w:hAnsi="Times New Roman" w:cs="Times New Roman"/>
                <w:sz w:val="26"/>
                <w:szCs w:val="26"/>
              </w:rPr>
            </w:pPr>
          </w:p>
        </w:tc>
        <w:tc>
          <w:tcPr>
            <w:tcW w:w="5708" w:type="dxa"/>
            <w:vMerge/>
            <w:tcBorders>
              <w:left w:val="nil"/>
              <w:right w:val="single" w:sz="4" w:space="0" w:color="auto"/>
            </w:tcBorders>
            <w:shd w:val="clear" w:color="auto" w:fill="auto"/>
            <w:noWrap/>
          </w:tcPr>
          <w:p w:rsidR="006C02C3" w:rsidRPr="00A6531B" w:rsidRDefault="006C02C3" w:rsidP="005538B1">
            <w:pPr>
              <w:spacing w:after="0" w:line="240" w:lineRule="auto"/>
              <w:jc w:val="both"/>
              <w:rPr>
                <w:rFonts w:ascii="Times New Roman" w:hAnsi="Times New Roman" w:cs="Times New Roman"/>
                <w:sz w:val="26"/>
                <w:szCs w:val="26"/>
              </w:rPr>
            </w:pPr>
          </w:p>
        </w:tc>
        <w:tc>
          <w:tcPr>
            <w:tcW w:w="866" w:type="dxa"/>
            <w:tcBorders>
              <w:top w:val="single" w:sz="4" w:space="0" w:color="auto"/>
              <w:left w:val="nil"/>
              <w:bottom w:val="single" w:sz="4" w:space="0" w:color="auto"/>
              <w:right w:val="single" w:sz="4" w:space="0" w:color="auto"/>
            </w:tcBorders>
            <w:shd w:val="clear" w:color="auto" w:fill="auto"/>
            <w:vAlign w:val="bottom"/>
          </w:tcPr>
          <w:p w:rsidR="006C02C3" w:rsidRPr="00A6531B" w:rsidRDefault="006C02C3"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6C02C3" w:rsidRPr="00A6531B" w:rsidRDefault="006C02C3"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6C02C3" w:rsidRPr="00A6531B" w:rsidRDefault="006C02C3" w:rsidP="009A5B43">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 xml:space="preserve">50% - kể từ </w:t>
            </w:r>
            <w:r w:rsidRPr="00A6531B">
              <w:rPr>
                <w:rFonts w:ascii="Times New Roman" w:hAnsi="Times New Roman" w:cs="Times New Roman"/>
                <w:sz w:val="26"/>
                <w:szCs w:val="26"/>
              </w:rPr>
              <w:lastRenderedPageBreak/>
              <w:t>ngày 01/01/2019</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6C02C3" w:rsidRPr="00A6531B" w:rsidRDefault="006C02C3" w:rsidP="008573F0">
            <w:pPr>
              <w:spacing w:after="0" w:line="240" w:lineRule="auto"/>
              <w:jc w:val="both"/>
              <w:rPr>
                <w:rFonts w:ascii="Times New Roman" w:hAnsi="Times New Roman" w:cs="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6C02C3" w:rsidRPr="00A6531B" w:rsidRDefault="006C02C3" w:rsidP="008573F0">
            <w:pPr>
              <w:spacing w:after="0" w:line="240" w:lineRule="auto"/>
              <w:rPr>
                <w:rFonts w:ascii="Times New Roman" w:hAnsi="Times New Roman" w:cs="Times New Roman"/>
                <w:b/>
                <w:sz w:val="26"/>
                <w:szCs w:val="26"/>
              </w:rPr>
            </w:pPr>
          </w:p>
        </w:tc>
      </w:tr>
      <w:tr w:rsidR="00102EED" w:rsidRPr="00A6531B" w:rsidTr="004727CE">
        <w:trPr>
          <w:trHeight w:val="315"/>
        </w:trPr>
        <w:tc>
          <w:tcPr>
            <w:tcW w:w="813" w:type="dxa"/>
            <w:vMerge w:val="restart"/>
            <w:tcBorders>
              <w:top w:val="single" w:sz="4" w:space="0" w:color="auto"/>
              <w:left w:val="single" w:sz="4" w:space="0" w:color="auto"/>
              <w:right w:val="single" w:sz="4" w:space="0" w:color="auto"/>
            </w:tcBorders>
            <w:shd w:val="clear" w:color="auto" w:fill="auto"/>
            <w:noWrap/>
            <w:vAlign w:val="center"/>
          </w:tcPr>
          <w:p w:rsidR="00E81831" w:rsidRPr="00A6531B" w:rsidRDefault="00E81831" w:rsidP="00410CB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lastRenderedPageBreak/>
              <w:t>(22)</w:t>
            </w:r>
          </w:p>
        </w:tc>
        <w:tc>
          <w:tcPr>
            <w:tcW w:w="5708" w:type="dxa"/>
            <w:vMerge w:val="restart"/>
            <w:tcBorders>
              <w:top w:val="single" w:sz="4" w:space="0" w:color="auto"/>
              <w:left w:val="nil"/>
              <w:right w:val="single" w:sz="4" w:space="0" w:color="auto"/>
            </w:tcBorders>
            <w:shd w:val="clear" w:color="auto" w:fill="auto"/>
            <w:noWrap/>
          </w:tcPr>
          <w:p w:rsidR="00E81831" w:rsidRPr="00A6531B" w:rsidRDefault="00E81831" w:rsidP="005538B1">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được bảo đảm toàn bộ bằng giấy tờ có giá do tổ chức tín dụng, chi nhánh ngân hàng nước ngoài khác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E81831" w:rsidRPr="00A6531B" w:rsidRDefault="00E81831" w:rsidP="00F322D3">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 xml:space="preserve">20% - kể từ ngày </w:t>
            </w:r>
            <w:r w:rsidR="00F322D3">
              <w:rPr>
                <w:rFonts w:ascii="Times New Roman" w:hAnsi="Times New Roman" w:cs="Times New Roman"/>
                <w:sz w:val="26"/>
                <w:szCs w:val="26"/>
              </w:rPr>
              <w:t>12</w:t>
            </w:r>
            <w:r w:rsidR="009E6D2C" w:rsidRPr="00A6531B">
              <w:rPr>
                <w:rFonts w:ascii="Times New Roman" w:hAnsi="Times New Roman" w:cs="Times New Roman"/>
                <w:sz w:val="26"/>
                <w:szCs w:val="26"/>
              </w:rPr>
              <w:t>/</w:t>
            </w:r>
            <w:r w:rsidR="00F322D3">
              <w:rPr>
                <w:rFonts w:ascii="Times New Roman" w:hAnsi="Times New Roman" w:cs="Times New Roman"/>
                <w:sz w:val="26"/>
                <w:szCs w:val="26"/>
              </w:rPr>
              <w:t>02</w:t>
            </w:r>
            <w:r w:rsidR="009E6D2C" w:rsidRPr="00A6531B">
              <w:rPr>
                <w:rFonts w:ascii="Times New Roman" w:hAnsi="Times New Roman" w:cs="Times New Roman"/>
                <w:sz w:val="26"/>
                <w:szCs w:val="26"/>
              </w:rPr>
              <w:t>/2018</w:t>
            </w:r>
            <w:r w:rsidRPr="00A6531B">
              <w:rPr>
                <w:rFonts w:ascii="Times New Roman" w:hAnsi="Times New Roman" w:cs="Times New Roman"/>
                <w:sz w:val="26"/>
                <w:szCs w:val="26"/>
              </w:rPr>
              <w:t xml:space="preserve"> đến h</w:t>
            </w:r>
            <w:r w:rsidR="007461E1">
              <w:rPr>
                <w:rFonts w:ascii="Times New Roman" w:hAnsi="Times New Roman" w:cs="Times New Roman"/>
                <w:sz w:val="26"/>
                <w:szCs w:val="26"/>
              </w:rPr>
              <w:t>ế</w:t>
            </w:r>
            <w:r w:rsidRPr="00A6531B">
              <w:rPr>
                <w:rFonts w:ascii="Times New Roman" w:hAnsi="Times New Roman" w:cs="Times New Roman"/>
                <w:sz w:val="26"/>
                <w:szCs w:val="26"/>
              </w:rPr>
              <w:t>t ngày 31/12/2018</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8573F0">
            <w:pPr>
              <w:spacing w:after="0" w:line="240" w:lineRule="auto"/>
              <w:jc w:val="both"/>
              <w:rPr>
                <w:rFonts w:ascii="Times New Roman" w:hAnsi="Times New Roman" w:cs="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E81831" w:rsidRPr="00A6531B" w:rsidRDefault="00E81831" w:rsidP="008573F0">
            <w:pPr>
              <w:spacing w:after="0" w:line="240" w:lineRule="auto"/>
              <w:rPr>
                <w:rFonts w:ascii="Times New Roman" w:hAnsi="Times New Roman" w:cs="Times New Roman"/>
                <w:b/>
                <w:sz w:val="26"/>
                <w:szCs w:val="26"/>
              </w:rPr>
            </w:pPr>
          </w:p>
        </w:tc>
      </w:tr>
      <w:tr w:rsidR="00102EED" w:rsidRPr="00A6531B" w:rsidTr="004727CE">
        <w:trPr>
          <w:trHeight w:val="315"/>
        </w:trPr>
        <w:tc>
          <w:tcPr>
            <w:tcW w:w="813" w:type="dxa"/>
            <w:vMerge/>
            <w:tcBorders>
              <w:left w:val="single" w:sz="4" w:space="0" w:color="auto"/>
              <w:bottom w:val="single" w:sz="4" w:space="0" w:color="auto"/>
              <w:right w:val="single" w:sz="4" w:space="0" w:color="auto"/>
            </w:tcBorders>
            <w:shd w:val="clear" w:color="auto" w:fill="auto"/>
            <w:noWrap/>
            <w:vAlign w:val="center"/>
          </w:tcPr>
          <w:p w:rsidR="00E81831" w:rsidRPr="00A6531B" w:rsidRDefault="00E81831" w:rsidP="00410CB6">
            <w:pPr>
              <w:spacing w:after="0" w:line="240" w:lineRule="auto"/>
              <w:jc w:val="center"/>
              <w:rPr>
                <w:rFonts w:ascii="Times New Roman" w:hAnsi="Times New Roman" w:cs="Times New Roman"/>
                <w:sz w:val="26"/>
                <w:szCs w:val="26"/>
              </w:rPr>
            </w:pPr>
          </w:p>
        </w:tc>
        <w:tc>
          <w:tcPr>
            <w:tcW w:w="5708" w:type="dxa"/>
            <w:vMerge/>
            <w:tcBorders>
              <w:left w:val="nil"/>
              <w:bottom w:val="single" w:sz="4" w:space="0" w:color="auto"/>
              <w:right w:val="single" w:sz="4" w:space="0" w:color="auto"/>
            </w:tcBorders>
            <w:shd w:val="clear" w:color="auto" w:fill="auto"/>
            <w:noWrap/>
          </w:tcPr>
          <w:p w:rsidR="00E81831" w:rsidRPr="00A6531B" w:rsidRDefault="00E81831" w:rsidP="005538B1">
            <w:pPr>
              <w:spacing w:after="0" w:line="240" w:lineRule="auto"/>
              <w:jc w:val="both"/>
              <w:rPr>
                <w:rFonts w:ascii="Times New Roman" w:hAnsi="Times New Roman" w:cs="Times New Roman"/>
                <w:sz w:val="26"/>
                <w:szCs w:val="26"/>
              </w:rPr>
            </w:pPr>
          </w:p>
        </w:tc>
        <w:tc>
          <w:tcPr>
            <w:tcW w:w="866"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E81831" w:rsidRPr="00A6531B" w:rsidRDefault="00E81831" w:rsidP="004727CE">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50% - kể từ ngày 01/01/2019</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8573F0">
            <w:pPr>
              <w:spacing w:after="0" w:line="240" w:lineRule="auto"/>
              <w:jc w:val="both"/>
              <w:rPr>
                <w:rFonts w:ascii="Times New Roman" w:hAnsi="Times New Roman" w:cs="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E81831" w:rsidRPr="00A6531B" w:rsidRDefault="00E81831" w:rsidP="008573F0">
            <w:pPr>
              <w:spacing w:after="0" w:line="240" w:lineRule="auto"/>
              <w:rPr>
                <w:rFonts w:ascii="Times New Roman" w:hAnsi="Times New Roman" w:cs="Times New Roman"/>
                <w:b/>
                <w:sz w:val="26"/>
                <w:szCs w:val="26"/>
              </w:rPr>
            </w:pP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410CB6">
            <w:pPr>
              <w:spacing w:after="0" w:line="240" w:lineRule="auto"/>
              <w:jc w:val="center"/>
              <w:rPr>
                <w:rFonts w:ascii="Times New Roman" w:hAnsi="Times New Roman" w:cs="Times New Roman"/>
                <w:bCs/>
                <w:sz w:val="26"/>
                <w:szCs w:val="26"/>
              </w:rPr>
            </w:pPr>
            <w:r w:rsidRPr="00A6531B">
              <w:rPr>
                <w:rFonts w:ascii="Times New Roman" w:hAnsi="Times New Roman" w:cs="Times New Roman"/>
                <w:sz w:val="26"/>
                <w:szCs w:val="26"/>
              </w:rPr>
              <w:t>(23)</w:t>
            </w:r>
          </w:p>
        </w:tc>
        <w:tc>
          <w:tcPr>
            <w:tcW w:w="5708" w:type="dxa"/>
            <w:tcBorders>
              <w:top w:val="single" w:sz="4" w:space="0" w:color="auto"/>
              <w:left w:val="nil"/>
              <w:bottom w:val="single" w:sz="4" w:space="0" w:color="auto"/>
              <w:right w:val="single" w:sz="4" w:space="0" w:color="auto"/>
            </w:tcBorders>
            <w:shd w:val="clear" w:color="auto" w:fill="auto"/>
            <w:noWrap/>
          </w:tcPr>
          <w:p w:rsidR="00E81831" w:rsidRPr="00A6531B" w:rsidRDefault="00E81831" w:rsidP="00AA7938">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xml:space="preserve">Các khoản phải đòi được bảo đảm toàn bộ bằng nhà ở (bao gồm cả nhà ở hình thành trong tương lai), quyền sử dụng đất, </w:t>
            </w:r>
            <w:r w:rsidR="00AA7938" w:rsidRPr="00A6531B">
              <w:rPr>
                <w:rFonts w:ascii="Times New Roman" w:hAnsi="Times New Roman" w:cs="Times New Roman"/>
                <w:sz w:val="26"/>
                <w:szCs w:val="26"/>
              </w:rPr>
              <w:t xml:space="preserve">công trình xây dựng </w:t>
            </w:r>
            <w:r w:rsidRPr="00A6531B">
              <w:rPr>
                <w:rFonts w:ascii="Times New Roman" w:hAnsi="Times New Roman" w:cs="Times New Roman"/>
                <w:sz w:val="26"/>
                <w:szCs w:val="26"/>
              </w:rPr>
              <w:t>gắn với quyền sử dụng đất của bên vay</w:t>
            </w:r>
          </w:p>
        </w:tc>
        <w:tc>
          <w:tcPr>
            <w:tcW w:w="866"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E81831" w:rsidRPr="00A6531B" w:rsidRDefault="00E81831" w:rsidP="00705F9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8573F0">
            <w:pPr>
              <w:spacing w:after="0" w:line="240" w:lineRule="auto"/>
              <w:jc w:val="both"/>
              <w:rPr>
                <w:rFonts w:ascii="Times New Roman" w:hAnsi="Times New Roman" w:cs="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E81831" w:rsidRPr="00A6531B" w:rsidRDefault="00E81831" w:rsidP="008573F0">
            <w:pPr>
              <w:spacing w:after="0" w:line="240" w:lineRule="auto"/>
              <w:rPr>
                <w:rFonts w:ascii="Times New Roman" w:hAnsi="Times New Roman" w:cs="Times New Roman"/>
                <w:b/>
                <w:sz w:val="26"/>
                <w:szCs w:val="26"/>
              </w:rPr>
            </w:pP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(A4)</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E81831" w:rsidRPr="00A6531B" w:rsidRDefault="00E81831"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Nhóm tài sản Có có hệ số rủi ro 100%</w:t>
            </w:r>
          </w:p>
        </w:tc>
        <w:tc>
          <w:tcPr>
            <w:tcW w:w="866"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vAlign w:val="center"/>
          </w:tcPr>
          <w:p w:rsidR="00E81831" w:rsidRPr="00A6531B" w:rsidRDefault="00E81831" w:rsidP="00705F96">
            <w:pPr>
              <w:spacing w:after="0" w:line="240" w:lineRule="auto"/>
              <w:jc w:val="center"/>
              <w:rPr>
                <w:rFonts w:ascii="Times New Roman" w:hAnsi="Times New Roman" w:cs="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DF31F7">
            <w:pPr>
              <w:spacing w:after="0" w:line="240" w:lineRule="auto"/>
              <w:rPr>
                <w:rFonts w:ascii="Times New Roman" w:hAnsi="Times New Roman" w:cs="Times New Roman"/>
                <w:b/>
                <w:bCs/>
                <w:sz w:val="26"/>
                <w:szCs w:val="26"/>
              </w:rPr>
            </w:pPr>
            <w:r w:rsidRPr="00A6531B">
              <w:rPr>
                <w:rFonts w:ascii="Times New Roman" w:hAnsi="Times New Roman" w:cs="Times New Roman"/>
                <w:b/>
                <w:sz w:val="26"/>
                <w:szCs w:val="26"/>
              </w:rPr>
              <w:t xml:space="preserve"> = ∑24÷26</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E81831" w:rsidRPr="00A6531B" w:rsidRDefault="00E81831" w:rsidP="007E7963">
            <w:pPr>
              <w:spacing w:after="0" w:line="240" w:lineRule="auto"/>
              <w:rPr>
                <w:rFonts w:ascii="Times New Roman" w:hAnsi="Times New Roman" w:cs="Times New Roman"/>
                <w:b/>
                <w:bCs/>
                <w:sz w:val="26"/>
                <w:szCs w:val="26"/>
              </w:rPr>
            </w:pPr>
            <w:r w:rsidRPr="00A6531B">
              <w:rPr>
                <w:rFonts w:ascii="Times New Roman" w:hAnsi="Times New Roman" w:cs="Times New Roman"/>
                <w:b/>
                <w:sz w:val="26"/>
                <w:szCs w:val="26"/>
              </w:rPr>
              <w:t xml:space="preserve"> = ∑24÷26</w:t>
            </w:r>
          </w:p>
        </w:tc>
      </w:tr>
      <w:tr w:rsidR="00102EED" w:rsidRPr="00A6531B" w:rsidTr="00DB1229">
        <w:trPr>
          <w:trHeight w:val="1052"/>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DF31F7">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(24)</w:t>
            </w:r>
          </w:p>
        </w:tc>
        <w:tc>
          <w:tcPr>
            <w:tcW w:w="5708" w:type="dxa"/>
            <w:tcBorders>
              <w:top w:val="single" w:sz="4" w:space="0" w:color="auto"/>
              <w:left w:val="nil"/>
              <w:bottom w:val="single" w:sz="4" w:space="0" w:color="auto"/>
              <w:right w:val="single" w:sz="4" w:space="0" w:color="auto"/>
            </w:tcBorders>
            <w:shd w:val="clear" w:color="auto" w:fill="auto"/>
          </w:tcPr>
          <w:p w:rsidR="00E81831" w:rsidRPr="00A6531B" w:rsidRDefault="00E81831"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góp vốn, mua cổ phần, không bao gồm phần giá trị góp vốn, mua cổ phần đã bị trừ khỏi vốn cấp 1 để tính vốn tự có</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bCs/>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bCs/>
                <w:sz w:val="26"/>
                <w:szCs w:val="26"/>
              </w:rPr>
            </w:pPr>
          </w:p>
        </w:tc>
        <w:tc>
          <w:tcPr>
            <w:tcW w:w="1980" w:type="dxa"/>
            <w:tcBorders>
              <w:top w:val="single" w:sz="4" w:space="0" w:color="auto"/>
              <w:left w:val="nil"/>
              <w:bottom w:val="single" w:sz="4" w:space="0" w:color="auto"/>
              <w:right w:val="single" w:sz="4" w:space="0" w:color="auto"/>
            </w:tcBorders>
            <w:shd w:val="clear" w:color="000000" w:fill="FFFFFF"/>
            <w:vAlign w:val="center"/>
          </w:tcPr>
          <w:p w:rsidR="00E81831" w:rsidRPr="00A6531B" w:rsidRDefault="00E81831" w:rsidP="00705F96">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6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6F75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(25)</w:t>
            </w:r>
          </w:p>
        </w:tc>
        <w:tc>
          <w:tcPr>
            <w:tcW w:w="5708" w:type="dxa"/>
            <w:tcBorders>
              <w:top w:val="single" w:sz="4" w:space="0" w:color="auto"/>
              <w:left w:val="nil"/>
              <w:bottom w:val="single" w:sz="4" w:space="0" w:color="auto"/>
              <w:right w:val="single" w:sz="4" w:space="0" w:color="auto"/>
            </w:tcBorders>
            <w:shd w:val="clear" w:color="auto" w:fill="auto"/>
          </w:tcPr>
          <w:p w:rsidR="00E81831" w:rsidRPr="00A6531B" w:rsidRDefault="00E81831" w:rsidP="008573F0">
            <w:pPr>
              <w:spacing w:after="0" w:line="240" w:lineRule="auto"/>
              <w:ind w:right="-5"/>
              <w:jc w:val="both"/>
              <w:rPr>
                <w:rFonts w:ascii="Times New Roman" w:hAnsi="Times New Roman" w:cs="Times New Roman"/>
                <w:sz w:val="26"/>
                <w:szCs w:val="26"/>
              </w:rPr>
            </w:pPr>
            <w:r w:rsidRPr="00A6531B">
              <w:rPr>
                <w:rFonts w:ascii="Times New Roman" w:hAnsi="Times New Roman" w:cs="Times New Roman"/>
                <w:sz w:val="26"/>
                <w:szCs w:val="26"/>
              </w:rPr>
              <w:t>Giá trị nguyên giá các khoản đầu tư máy móc, thiết bị, tài sản cố định và bất động sản khác</w:t>
            </w:r>
          </w:p>
        </w:tc>
        <w:tc>
          <w:tcPr>
            <w:tcW w:w="866"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E81831" w:rsidRPr="00A6531B" w:rsidRDefault="00E81831"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571453">
        <w:trPr>
          <w:trHeight w:val="1136"/>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6F75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(26)</w:t>
            </w:r>
          </w:p>
        </w:tc>
        <w:tc>
          <w:tcPr>
            <w:tcW w:w="5708" w:type="dxa"/>
            <w:tcBorders>
              <w:top w:val="single" w:sz="4" w:space="0" w:color="auto"/>
              <w:left w:val="nil"/>
              <w:bottom w:val="single" w:sz="4" w:space="0" w:color="auto"/>
              <w:right w:val="single" w:sz="4" w:space="0" w:color="auto"/>
            </w:tcBorders>
            <w:shd w:val="clear" w:color="auto" w:fill="auto"/>
          </w:tcPr>
          <w:p w:rsidR="00E81831" w:rsidRPr="00A6531B" w:rsidRDefault="00E81831" w:rsidP="008573F0">
            <w:pPr>
              <w:spacing w:after="0" w:line="240" w:lineRule="auto"/>
              <w:ind w:right="-5"/>
              <w:jc w:val="both"/>
              <w:rPr>
                <w:rFonts w:ascii="Times New Roman" w:hAnsi="Times New Roman" w:cs="Times New Roman"/>
                <w:sz w:val="26"/>
                <w:szCs w:val="26"/>
              </w:rPr>
            </w:pPr>
            <w:r w:rsidRPr="00A6531B">
              <w:rPr>
                <w:rFonts w:ascii="Times New Roman" w:hAnsi="Times New Roman" w:cs="Times New Roman"/>
                <w:sz w:val="26"/>
                <w:szCs w:val="26"/>
              </w:rPr>
              <w:t>Toàn bộ tài sản Có khác còn lại trên bảng cân đối kế toán, ngoài các khoản phải đòi đã được phân loại vào nhóm hệ số rủi ro 0%, 20%, 50%, 100%, 150% và 200%.</w:t>
            </w:r>
          </w:p>
        </w:tc>
        <w:tc>
          <w:tcPr>
            <w:tcW w:w="866"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E81831" w:rsidRPr="00A6531B" w:rsidRDefault="00E81831"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7917B6">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(A5)</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E81831" w:rsidRPr="00A6531B" w:rsidRDefault="00E81831"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Nhóm tài sản Có có hệ số rủi ro 150%</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themeFill="background1" w:themeFillShade="A6"/>
          </w:tcPr>
          <w:p w:rsidR="00E81831" w:rsidRPr="00A6531B" w:rsidRDefault="00E81831" w:rsidP="008573F0">
            <w:pPr>
              <w:spacing w:after="0" w:line="240" w:lineRule="auto"/>
              <w:jc w:val="center"/>
              <w:rPr>
                <w:rFonts w:ascii="Times New Roman" w:hAnsi="Times New Roman" w:cs="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E81831" w:rsidRPr="00A6531B" w:rsidRDefault="00E81831" w:rsidP="006F754B">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∑27÷30</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E81831" w:rsidRPr="00A6531B" w:rsidRDefault="00E81831" w:rsidP="006F754B">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∑27÷30</w:t>
            </w:r>
          </w:p>
        </w:tc>
      </w:tr>
      <w:tr w:rsidR="00102EED" w:rsidRPr="00A6531B" w:rsidTr="00DB1229">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6F75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(27)</w:t>
            </w:r>
          </w:p>
        </w:tc>
        <w:tc>
          <w:tcPr>
            <w:tcW w:w="5708" w:type="dxa"/>
            <w:tcBorders>
              <w:top w:val="single" w:sz="4" w:space="0" w:color="auto"/>
              <w:left w:val="nil"/>
              <w:bottom w:val="single" w:sz="4" w:space="0" w:color="auto"/>
              <w:right w:val="single" w:sz="4" w:space="0" w:color="auto"/>
            </w:tcBorders>
            <w:shd w:val="clear" w:color="auto" w:fill="auto"/>
            <w:vAlign w:val="center"/>
          </w:tcPr>
          <w:p w:rsidR="00E81831" w:rsidRPr="00A6531B" w:rsidRDefault="00E81831"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đối với các công ty con, công ty liên kết của tổ chức tín dụng</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000000" w:fill="FFFFFF"/>
          </w:tcPr>
          <w:p w:rsidR="00E81831" w:rsidRPr="00A6531B" w:rsidRDefault="00E81831"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DF31F7">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(28)</w:t>
            </w:r>
          </w:p>
        </w:tc>
        <w:tc>
          <w:tcPr>
            <w:tcW w:w="5708" w:type="dxa"/>
            <w:tcBorders>
              <w:top w:val="single" w:sz="4" w:space="0" w:color="auto"/>
              <w:left w:val="nil"/>
              <w:bottom w:val="single" w:sz="4" w:space="0" w:color="auto"/>
              <w:right w:val="single" w:sz="4" w:space="0" w:color="auto"/>
            </w:tcBorders>
            <w:shd w:val="clear" w:color="auto" w:fill="auto"/>
            <w:vAlign w:val="center"/>
          </w:tcPr>
          <w:p w:rsidR="00E81831" w:rsidRPr="00A6531B" w:rsidRDefault="00E81831"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xml:space="preserve">Các khoản phải đòi để đầu tư, kinh doanh chứng </w:t>
            </w:r>
            <w:r w:rsidRPr="00A6531B">
              <w:rPr>
                <w:rFonts w:ascii="Times New Roman" w:hAnsi="Times New Roman" w:cs="Times New Roman"/>
                <w:sz w:val="26"/>
                <w:szCs w:val="26"/>
              </w:rPr>
              <w:lastRenderedPageBreak/>
              <w:t>khoán.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lastRenderedPageBreak/>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E81831" w:rsidRPr="00A6531B" w:rsidRDefault="00E81831"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6F75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lastRenderedPageBreak/>
              <w:t>(29)</w:t>
            </w:r>
          </w:p>
        </w:tc>
        <w:tc>
          <w:tcPr>
            <w:tcW w:w="5708" w:type="dxa"/>
            <w:tcBorders>
              <w:top w:val="single" w:sz="4" w:space="0" w:color="auto"/>
              <w:left w:val="nil"/>
              <w:bottom w:val="single" w:sz="4" w:space="0" w:color="auto"/>
              <w:right w:val="single" w:sz="4" w:space="0" w:color="auto"/>
            </w:tcBorders>
            <w:shd w:val="clear" w:color="auto" w:fill="auto"/>
            <w:vAlign w:val="center"/>
          </w:tcPr>
          <w:p w:rsidR="00E81831" w:rsidRPr="00A6531B" w:rsidRDefault="00E81831"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phải đòi đối với công ty chứng khoán, công ty quản lý quỹ</w:t>
            </w:r>
          </w:p>
        </w:tc>
        <w:tc>
          <w:tcPr>
            <w:tcW w:w="866"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E81831" w:rsidRPr="00A6531B" w:rsidRDefault="00E81831"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6F75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(30)</w:t>
            </w:r>
          </w:p>
        </w:tc>
        <w:tc>
          <w:tcPr>
            <w:tcW w:w="5708" w:type="dxa"/>
            <w:tcBorders>
              <w:top w:val="single" w:sz="4" w:space="0" w:color="auto"/>
              <w:left w:val="nil"/>
              <w:bottom w:val="single" w:sz="4" w:space="0" w:color="auto"/>
              <w:right w:val="single" w:sz="4" w:space="0" w:color="auto"/>
            </w:tcBorders>
            <w:shd w:val="clear" w:color="auto" w:fill="auto"/>
            <w:vAlign w:val="center"/>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Các khoản cho vay được bảo đảm bằng vàng</w:t>
            </w:r>
          </w:p>
        </w:tc>
        <w:tc>
          <w:tcPr>
            <w:tcW w:w="866"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000000" w:fill="FFFFFF"/>
          </w:tcPr>
          <w:p w:rsidR="00E81831" w:rsidRPr="00A6531B" w:rsidRDefault="00E81831"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E81831" w:rsidRPr="00A6531B" w:rsidRDefault="00E81831" w:rsidP="008573F0">
            <w:pPr>
              <w:spacing w:after="0" w:line="240" w:lineRule="auto"/>
              <w:jc w:val="center"/>
              <w:rPr>
                <w:rFonts w:ascii="Times New Roman" w:hAnsi="Times New Roman" w:cs="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E81831" w:rsidRPr="00A6531B" w:rsidRDefault="00E81831" w:rsidP="008573F0">
            <w:pPr>
              <w:spacing w:after="0" w:line="240" w:lineRule="auto"/>
              <w:rPr>
                <w:rFonts w:ascii="Times New Roman" w:hAnsi="Times New Roman" w:cs="Times New Roman"/>
                <w:sz w:val="26"/>
                <w:szCs w:val="26"/>
              </w:rPr>
            </w:pP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b/>
                <w:bCs/>
                <w:sz w:val="26"/>
                <w:szCs w:val="26"/>
              </w:rPr>
              <w:t>(A6)</w:t>
            </w:r>
          </w:p>
        </w:tc>
        <w:tc>
          <w:tcPr>
            <w:tcW w:w="5708" w:type="dxa"/>
            <w:tcBorders>
              <w:top w:val="single" w:sz="4" w:space="0" w:color="auto"/>
              <w:left w:val="nil"/>
              <w:bottom w:val="single" w:sz="4" w:space="0" w:color="auto"/>
              <w:right w:val="single" w:sz="4" w:space="0" w:color="auto"/>
            </w:tcBorders>
            <w:shd w:val="clear" w:color="auto" w:fill="auto"/>
            <w:vAlign w:val="center"/>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b/>
                <w:bCs/>
                <w:sz w:val="26"/>
                <w:szCs w:val="26"/>
              </w:rPr>
              <w:t>Nhóm tài sản Có có hệ số rủi ro 200%</w:t>
            </w:r>
          </w:p>
        </w:tc>
        <w:tc>
          <w:tcPr>
            <w:tcW w:w="866"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E81831" w:rsidRPr="00A6531B" w:rsidRDefault="00E81831" w:rsidP="008573F0">
            <w:pPr>
              <w:spacing w:after="0" w:line="240" w:lineRule="auto"/>
              <w:jc w:val="center"/>
              <w:rPr>
                <w:rFonts w:ascii="Times New Roman" w:hAnsi="Times New Roman" w:cs="Times New Roman"/>
                <w:sz w:val="26"/>
                <w:szCs w:val="26"/>
              </w:rPr>
            </w:pPr>
          </w:p>
        </w:tc>
        <w:tc>
          <w:tcPr>
            <w:tcW w:w="2087"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E93AA7">
            <w:pPr>
              <w:spacing w:after="0" w:line="240" w:lineRule="auto"/>
              <w:jc w:val="center"/>
              <w:rPr>
                <w:rFonts w:ascii="Times New Roman" w:hAnsi="Times New Roman" w:cs="Times New Roman"/>
                <w:sz w:val="26"/>
                <w:szCs w:val="26"/>
              </w:rPr>
            </w:pPr>
            <w:r w:rsidRPr="00A6531B">
              <w:rPr>
                <w:rFonts w:ascii="Times New Roman" w:hAnsi="Times New Roman" w:cs="Times New Roman"/>
                <w:b/>
                <w:bCs/>
                <w:sz w:val="26"/>
                <w:szCs w:val="26"/>
              </w:rPr>
              <w:t>= 31</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53616C">
            <w:pPr>
              <w:spacing w:after="0" w:line="240" w:lineRule="auto"/>
              <w:jc w:val="center"/>
              <w:rPr>
                <w:rFonts w:ascii="Times New Roman" w:hAnsi="Times New Roman" w:cs="Times New Roman"/>
                <w:sz w:val="26"/>
                <w:szCs w:val="26"/>
              </w:rPr>
            </w:pPr>
            <w:r w:rsidRPr="00A6531B">
              <w:rPr>
                <w:rFonts w:ascii="Times New Roman" w:hAnsi="Times New Roman" w:cs="Times New Roman"/>
                <w:b/>
                <w:bCs/>
                <w:sz w:val="26"/>
                <w:szCs w:val="26"/>
              </w:rPr>
              <w:t>= 31</w:t>
            </w:r>
          </w:p>
        </w:tc>
      </w:tr>
      <w:tr w:rsidR="00102EED" w:rsidRPr="00A6531B" w:rsidTr="00DB1229">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6F754B">
            <w:pPr>
              <w:spacing w:after="0" w:line="240" w:lineRule="auto"/>
              <w:jc w:val="center"/>
              <w:rPr>
                <w:rFonts w:ascii="Times New Roman" w:hAnsi="Times New Roman" w:cs="Times New Roman"/>
                <w:b/>
                <w:bCs/>
                <w:sz w:val="26"/>
                <w:szCs w:val="26"/>
              </w:rPr>
            </w:pPr>
            <w:r w:rsidRPr="00A6531B">
              <w:rPr>
                <w:rFonts w:ascii="Times New Roman" w:hAnsi="Times New Roman" w:cs="Times New Roman"/>
                <w:sz w:val="26"/>
                <w:szCs w:val="26"/>
              </w:rPr>
              <w:t>(31)</w:t>
            </w:r>
          </w:p>
        </w:tc>
        <w:tc>
          <w:tcPr>
            <w:tcW w:w="5708" w:type="dxa"/>
            <w:tcBorders>
              <w:top w:val="single" w:sz="4" w:space="0" w:color="auto"/>
              <w:left w:val="nil"/>
              <w:bottom w:val="single" w:sz="4" w:space="0" w:color="auto"/>
              <w:right w:val="single" w:sz="4" w:space="0" w:color="auto"/>
            </w:tcBorders>
            <w:shd w:val="clear" w:color="auto" w:fill="auto"/>
            <w:vAlign w:val="center"/>
          </w:tcPr>
          <w:p w:rsidR="00E93D55" w:rsidRPr="00A6531B" w:rsidRDefault="00E81831" w:rsidP="008573F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xml:space="preserve">Các khoản phải đòi để kinh doanh bất động sản, khoản phải đòi mà khách hàng cho phép </w:t>
            </w:r>
            <w:r w:rsidR="00E93D55" w:rsidRPr="00A6531B">
              <w:rPr>
                <w:rFonts w:ascii="Times New Roman" w:hAnsi="Times New Roman" w:cs="Times New Roman"/>
                <w:sz w:val="26"/>
                <w:szCs w:val="26"/>
              </w:rPr>
              <w:t>tổ chức,</w:t>
            </w:r>
            <w:r w:rsidR="00AB5376" w:rsidRPr="00A6531B">
              <w:rPr>
                <w:rFonts w:ascii="Times New Roman" w:hAnsi="Times New Roman" w:cs="Times New Roman"/>
                <w:sz w:val="26"/>
                <w:szCs w:val="26"/>
              </w:rPr>
              <w:t xml:space="preserve"> </w:t>
            </w:r>
            <w:r w:rsidR="00E93D55" w:rsidRPr="00A6531B">
              <w:rPr>
                <w:rFonts w:ascii="Times New Roman" w:hAnsi="Times New Roman" w:cs="Times New Roman"/>
                <w:sz w:val="26"/>
                <w:szCs w:val="26"/>
              </w:rPr>
              <w:t>cá nhân khác</w:t>
            </w:r>
            <w:r w:rsidRPr="00A6531B">
              <w:rPr>
                <w:rFonts w:ascii="Times New Roman" w:hAnsi="Times New Roman" w:cs="Times New Roman"/>
                <w:sz w:val="26"/>
                <w:szCs w:val="26"/>
              </w:rPr>
              <w:t xml:space="preserve"> sử dụng nguồn vốn để kinh doanh bất động sản</w:t>
            </w:r>
          </w:p>
        </w:tc>
        <w:tc>
          <w:tcPr>
            <w:tcW w:w="866"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rPr>
                <w:rFonts w:ascii="Times New Roman" w:hAnsi="Times New Roman" w:cs="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tcPr>
          <w:p w:rsidR="00E81831" w:rsidRPr="00A6531B" w:rsidRDefault="00E81831" w:rsidP="008573F0">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200%</w:t>
            </w:r>
          </w:p>
        </w:tc>
        <w:tc>
          <w:tcPr>
            <w:tcW w:w="2087" w:type="dxa"/>
            <w:tcBorders>
              <w:top w:val="single" w:sz="4" w:space="0" w:color="auto"/>
              <w:left w:val="nil"/>
              <w:bottom w:val="single" w:sz="4" w:space="0" w:color="auto"/>
              <w:right w:val="single" w:sz="4" w:space="0" w:color="auto"/>
            </w:tcBorders>
            <w:shd w:val="clear" w:color="auto" w:fill="auto"/>
            <w:vAlign w:val="bottom"/>
          </w:tcPr>
          <w:p w:rsidR="00E81831" w:rsidRPr="00A6531B" w:rsidRDefault="00E81831" w:rsidP="008573F0">
            <w:pPr>
              <w:spacing w:after="0" w:line="240" w:lineRule="auto"/>
              <w:jc w:val="center"/>
              <w:rPr>
                <w:rFonts w:ascii="Times New Roman" w:hAnsi="Times New Roman" w:cs="Times New Roman"/>
                <w:bCs/>
                <w:sz w:val="26"/>
                <w:szCs w:val="26"/>
              </w:rPr>
            </w:pP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bCs/>
                <w:sz w:val="26"/>
                <w:szCs w:val="26"/>
              </w:rPr>
            </w:pPr>
          </w:p>
        </w:tc>
      </w:tr>
      <w:tr w:rsidR="00102EED" w:rsidRPr="00A6531B" w:rsidTr="007917B6">
        <w:trPr>
          <w:trHeight w:val="3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831" w:rsidRPr="00A6531B" w:rsidRDefault="00E81831" w:rsidP="008573F0">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(A)</w:t>
            </w:r>
          </w:p>
        </w:tc>
        <w:tc>
          <w:tcPr>
            <w:tcW w:w="5708" w:type="dxa"/>
            <w:tcBorders>
              <w:top w:val="single" w:sz="4" w:space="0" w:color="auto"/>
              <w:left w:val="nil"/>
              <w:bottom w:val="single" w:sz="4" w:space="0" w:color="auto"/>
              <w:right w:val="single" w:sz="4" w:space="0" w:color="auto"/>
            </w:tcBorders>
            <w:shd w:val="clear" w:color="auto" w:fill="auto"/>
            <w:vAlign w:val="center"/>
          </w:tcPr>
          <w:p w:rsidR="00E81831" w:rsidRPr="00A6531B" w:rsidRDefault="00E81831" w:rsidP="008573F0">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Tổng tài sản Có nội bảng xác định theo mức độ rủi ro</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themeFill="background1" w:themeFillShade="A6"/>
          </w:tcPr>
          <w:p w:rsidR="00E81831" w:rsidRPr="00A6531B" w:rsidRDefault="00E81831" w:rsidP="008573F0">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E81831" w:rsidRPr="00A6531B" w:rsidRDefault="00E81831" w:rsidP="00336454">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∑A1÷A6</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E81831" w:rsidRPr="00A6531B" w:rsidRDefault="00E81831" w:rsidP="00336454">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∑A1÷A6</w:t>
            </w:r>
          </w:p>
        </w:tc>
      </w:tr>
    </w:tbl>
    <w:p w:rsidR="00707D58" w:rsidRPr="00A6531B" w:rsidRDefault="00707D58" w:rsidP="008573F0">
      <w:pPr>
        <w:spacing w:after="0" w:line="240" w:lineRule="auto"/>
        <w:ind w:firstLine="709"/>
        <w:rPr>
          <w:rFonts w:ascii="Times New Roman" w:hAnsi="Times New Roman" w:cs="Times New Roman"/>
          <w:b/>
          <w:sz w:val="28"/>
        </w:rPr>
      </w:pPr>
    </w:p>
    <w:p w:rsidR="009E5254" w:rsidRPr="00A6531B" w:rsidRDefault="009E5254" w:rsidP="009E5254">
      <w:pPr>
        <w:spacing w:after="0" w:line="240" w:lineRule="auto"/>
        <w:ind w:firstLine="709"/>
        <w:rPr>
          <w:rFonts w:ascii="Times New Roman" w:hAnsi="Times New Roman" w:cs="Times New Roman"/>
          <w:b/>
        </w:rPr>
      </w:pPr>
      <w:r w:rsidRPr="00A6531B">
        <w:rPr>
          <w:rFonts w:ascii="Times New Roman" w:hAnsi="Times New Roman" w:cs="Times New Roman"/>
          <w:b/>
          <w:sz w:val="28"/>
        </w:rPr>
        <w:t>2. Cam kết ngoại bảng</w:t>
      </w:r>
    </w:p>
    <w:tbl>
      <w:tblPr>
        <w:tblW w:w="14458" w:type="dxa"/>
        <w:tblInd w:w="108" w:type="dxa"/>
        <w:tblLayout w:type="fixed"/>
        <w:tblLook w:val="04A0" w:firstRow="1" w:lastRow="0" w:firstColumn="1" w:lastColumn="0" w:noHBand="0" w:noVBand="1"/>
      </w:tblPr>
      <w:tblGrid>
        <w:gridCol w:w="851"/>
        <w:gridCol w:w="5953"/>
        <w:gridCol w:w="1276"/>
        <w:gridCol w:w="1418"/>
        <w:gridCol w:w="1134"/>
        <w:gridCol w:w="850"/>
        <w:gridCol w:w="1559"/>
        <w:gridCol w:w="1417"/>
      </w:tblGrid>
      <w:tr w:rsidR="00102EED" w:rsidRPr="00A6531B" w:rsidTr="006F28AC">
        <w:trPr>
          <w:trHeight w:val="330"/>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Mục</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Khoản mục</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Giá trị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Hệ số chuyển đổi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ind w:left="-67" w:right="-107"/>
              <w:jc w:val="center"/>
              <w:rPr>
                <w:rFonts w:ascii="Times New Roman" w:hAnsi="Times New Roman" w:cs="Times New Roman"/>
                <w:b/>
                <w:bCs/>
                <w:sz w:val="26"/>
                <w:szCs w:val="26"/>
              </w:rPr>
            </w:pPr>
            <w:r w:rsidRPr="00A6531B">
              <w:rPr>
                <w:rFonts w:ascii="Times New Roman" w:hAnsi="Times New Roman" w:cs="Times New Roman"/>
                <w:b/>
                <w:bCs/>
                <w:sz w:val="26"/>
                <w:szCs w:val="26"/>
              </w:rPr>
              <w:t>Hệ số</w:t>
            </w:r>
          </w:p>
          <w:p w:rsidR="009E5254" w:rsidRPr="00A6531B" w:rsidRDefault="009E5254" w:rsidP="006F28AC">
            <w:pPr>
              <w:spacing w:after="0" w:line="240" w:lineRule="auto"/>
              <w:ind w:left="-67" w:right="-107"/>
              <w:jc w:val="center"/>
              <w:rPr>
                <w:rFonts w:ascii="Times New Roman" w:hAnsi="Times New Roman" w:cs="Times New Roman"/>
                <w:b/>
                <w:bCs/>
                <w:sz w:val="26"/>
                <w:szCs w:val="26"/>
              </w:rPr>
            </w:pPr>
            <w:r w:rsidRPr="00A6531B">
              <w:rPr>
                <w:rFonts w:ascii="Times New Roman" w:hAnsi="Times New Roman" w:cs="Times New Roman"/>
                <w:b/>
                <w:bCs/>
                <w:sz w:val="26"/>
                <w:szCs w:val="26"/>
              </w:rPr>
              <w:t>rủi ro</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E5254" w:rsidRPr="00A6531B" w:rsidRDefault="009E5254" w:rsidP="006F28AC">
            <w:pPr>
              <w:spacing w:after="0" w:line="240" w:lineRule="auto"/>
              <w:ind w:left="-107" w:right="-110"/>
              <w:jc w:val="center"/>
              <w:rPr>
                <w:rFonts w:ascii="Times New Roman" w:hAnsi="Times New Roman" w:cs="Times New Roman"/>
                <w:b/>
                <w:bCs/>
                <w:sz w:val="26"/>
                <w:szCs w:val="26"/>
              </w:rPr>
            </w:pPr>
            <w:r w:rsidRPr="00A6531B">
              <w:rPr>
                <w:rFonts w:ascii="Times New Roman" w:hAnsi="Times New Roman" w:cs="Times New Roman"/>
                <w:b/>
                <w:bCs/>
                <w:sz w:val="26"/>
                <w:szCs w:val="26"/>
              </w:rPr>
              <w:t>Giá trị tài sản Có nội bảng tương ứng của các cam kết ngoại bảng được xác định theo mức độ rủi ro</w:t>
            </w:r>
          </w:p>
        </w:tc>
      </w:tr>
      <w:tr w:rsidR="00102EED" w:rsidRPr="00A6531B" w:rsidTr="006F28AC">
        <w:trPr>
          <w:trHeight w:val="404"/>
          <w:tblHeader/>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rPr>
                <w:rFonts w:ascii="Times New Roman" w:hAnsi="Times New Roman" w:cs="Times New Roman"/>
                <w:b/>
                <w:bCs/>
                <w:sz w:val="26"/>
                <w:szCs w:val="26"/>
              </w:rPr>
            </w:pPr>
          </w:p>
        </w:tc>
        <w:tc>
          <w:tcPr>
            <w:tcW w:w="59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rPr>
                <w:rFonts w:ascii="Times New Roman" w:hAnsi="Times New Roman" w:cs="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Riêng lẻ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Hợp nhất</w:t>
            </w: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rPr>
                <w:rFonts w:ascii="Times New Roman" w:hAnsi="Times New Roman" w:cs="Times New Roman"/>
                <w:b/>
                <w:bCs/>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rPr>
                <w:rFonts w:ascii="Times New Roman" w:hAnsi="Times New Roman" w:cs="Times New Roman"/>
                <w:b/>
                <w:bCs/>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Riêng lẻ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Hợp nhất</w:t>
            </w:r>
          </w:p>
        </w:tc>
      </w:tr>
      <w:tr w:rsidR="00102EED" w:rsidRPr="00A6531B" w:rsidTr="006F28AC">
        <w:trPr>
          <w:trHeight w:val="315"/>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[6] = [1] x [3] x [5]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5254" w:rsidRPr="00A6531B" w:rsidRDefault="009E5254" w:rsidP="006F28AC">
            <w:pPr>
              <w:spacing w:after="0" w:line="240" w:lineRule="auto"/>
              <w:jc w:val="center"/>
              <w:rPr>
                <w:rFonts w:ascii="Times New Roman" w:hAnsi="Times New Roman" w:cs="Times New Roman"/>
                <w:b/>
                <w:bCs/>
                <w:sz w:val="26"/>
                <w:szCs w:val="26"/>
              </w:rPr>
            </w:pPr>
            <w:r w:rsidRPr="00A6531B">
              <w:rPr>
                <w:rFonts w:ascii="Times New Roman" w:hAnsi="Times New Roman" w:cs="Times New Roman"/>
                <w:b/>
                <w:bCs/>
                <w:sz w:val="26"/>
                <w:szCs w:val="26"/>
              </w:rPr>
              <w:t>[7]= [2] x [3] x [5]</w:t>
            </w:r>
          </w:p>
        </w:tc>
      </w:tr>
      <w:tr w:rsidR="00102EED" w:rsidRPr="00A6531B" w:rsidTr="006F28A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254" w:rsidRPr="00A6531B" w:rsidRDefault="009E5254" w:rsidP="006F28AC">
            <w:pPr>
              <w:spacing w:after="0" w:line="240" w:lineRule="auto"/>
              <w:jc w:val="center"/>
              <w:rPr>
                <w:rFonts w:ascii="Times New Roman" w:hAnsi="Times New Roman" w:cs="Times New Roman"/>
                <w:b/>
                <w:sz w:val="26"/>
                <w:szCs w:val="26"/>
              </w:rPr>
            </w:pPr>
            <w:r w:rsidRPr="00A6531B">
              <w:rPr>
                <w:rFonts w:ascii="Times New Roman" w:hAnsi="Times New Roman" w:cs="Times New Roman"/>
                <w:b/>
                <w:sz w:val="26"/>
                <w:szCs w:val="26"/>
              </w:rPr>
              <w:t> </w:t>
            </w: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9E5254" w:rsidRPr="00A6531B" w:rsidRDefault="009E5254" w:rsidP="006F28AC">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 xml:space="preserve">Các cam kết ngoại bảng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E5254" w:rsidRPr="00A6531B" w:rsidRDefault="009E5254" w:rsidP="006F28AC">
            <w:pPr>
              <w:spacing w:after="0" w:line="240" w:lineRule="auto"/>
              <w:jc w:val="both"/>
              <w:rPr>
                <w:rFonts w:ascii="Times New Roman" w:hAnsi="Times New Roman" w:cs="Times New Roman"/>
                <w:b/>
                <w:sz w:val="26"/>
                <w:szCs w:val="26"/>
              </w:rPr>
            </w:pPr>
            <w:r w:rsidRPr="00A6531B">
              <w:rPr>
                <w:rFonts w:ascii="Times New Roman" w:hAnsi="Times New Roman" w:cs="Times New Roman"/>
                <w:b/>
                <w:sz w:val="26"/>
                <w:szCs w:val="26"/>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E5254" w:rsidRPr="00A6531B" w:rsidRDefault="009E5254" w:rsidP="006F28AC">
            <w:pPr>
              <w:spacing w:after="0" w:line="240" w:lineRule="auto"/>
              <w:jc w:val="both"/>
              <w:rPr>
                <w:rFonts w:ascii="Times New Roman" w:hAnsi="Times New Roman" w:cs="Times New Roman"/>
                <w:b/>
                <w:sz w:val="26"/>
                <w:szCs w:val="26"/>
              </w:rPr>
            </w:pPr>
            <w:r w:rsidRPr="00A6531B">
              <w:rPr>
                <w:rFonts w:ascii="Times New Roman" w:hAnsi="Times New Roman" w:cs="Times New Roman"/>
                <w:b/>
                <w:sz w:val="26"/>
                <w:szCs w:val="26"/>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E5254" w:rsidRPr="00A6531B" w:rsidRDefault="009E5254" w:rsidP="006F28AC">
            <w:pPr>
              <w:spacing w:after="0" w:line="240" w:lineRule="auto"/>
              <w:jc w:val="center"/>
              <w:rPr>
                <w:rFonts w:ascii="Times New Roman" w:hAnsi="Times New Roman" w:cs="Times New Roman"/>
                <w:b/>
                <w:sz w:val="26"/>
                <w:szCs w:val="26"/>
              </w:rPr>
            </w:pPr>
            <w:r w:rsidRPr="00A6531B">
              <w:rPr>
                <w:rFonts w:ascii="Times New Roman" w:hAnsi="Times New Roman" w:cs="Times New Roman"/>
                <w:b/>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9E5254" w:rsidRPr="00A6531B" w:rsidRDefault="009E5254" w:rsidP="006F28AC">
            <w:pPr>
              <w:spacing w:after="0" w:line="240" w:lineRule="auto"/>
              <w:jc w:val="both"/>
              <w:rPr>
                <w:rFonts w:ascii="Times New Roman" w:hAnsi="Times New Roman" w:cs="Times New Roman"/>
                <w:b/>
                <w:sz w:val="26"/>
                <w:szCs w:val="26"/>
              </w:rPr>
            </w:pPr>
            <w:r w:rsidRPr="00A6531B">
              <w:rPr>
                <w:rFonts w:ascii="Times New Roman" w:hAnsi="Times New Roman" w:cs="Times New Roman"/>
                <w:b/>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E5254" w:rsidRPr="00A6531B" w:rsidRDefault="009E5254" w:rsidP="006F28AC">
            <w:pPr>
              <w:spacing w:after="0" w:line="240" w:lineRule="auto"/>
              <w:rPr>
                <w:rFonts w:ascii="Times New Roman" w:hAnsi="Times New Roman" w:cs="Times New Roman"/>
                <w:b/>
                <w:sz w:val="26"/>
                <w:szCs w:val="26"/>
              </w:rPr>
            </w:pPr>
            <w:r w:rsidRPr="00A6531B">
              <w:rPr>
                <w:rFonts w:ascii="Times New Roman" w:hAnsi="Times New Roman" w:cs="Times New Roman"/>
                <w:b/>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E5254" w:rsidRPr="00A6531B" w:rsidRDefault="009E5254" w:rsidP="006F28AC">
            <w:pPr>
              <w:spacing w:after="0" w:line="240" w:lineRule="auto"/>
              <w:rPr>
                <w:rFonts w:ascii="Times New Roman" w:hAnsi="Times New Roman" w:cs="Times New Roman"/>
                <w:b/>
                <w:sz w:val="26"/>
                <w:szCs w:val="26"/>
              </w:rPr>
            </w:pPr>
            <w:r w:rsidRPr="00A6531B">
              <w:rPr>
                <w:rFonts w:ascii="Times New Roman" w:hAnsi="Times New Roman" w:cs="Times New Roman"/>
                <w:b/>
                <w:sz w:val="26"/>
                <w:szCs w:val="26"/>
              </w:rPr>
              <w:t> </w:t>
            </w:r>
          </w:p>
        </w:tc>
      </w:tr>
      <w:tr w:rsidR="00102EED" w:rsidRPr="00A6531B" w:rsidTr="00F74A4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(32)</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hợp đồng giao dịch lãi suất có kỳ hạn ban đầu dưới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0,5%</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F74A4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(33)</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hợp đồng giao dịch lãi suất có kỳ hạn ban đầu từ 1 năm đến dưới 2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F74A4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lastRenderedPageBreak/>
              <w:t xml:space="preserve">(34) </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hợp đồng giao dịch lãi suất có kỳ hạn ban đầu từ 2 năm trở lên (cộng thêm (+) 1,0% cho mỗi năm kể từ năm thứ 3)</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F74A4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(35)</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Hợp đồng giao dịch ngoại tệ</w:t>
            </w:r>
            <w:r w:rsidR="0086117E" w:rsidRPr="00A6531B">
              <w:rPr>
                <w:rFonts w:ascii="Times New Roman" w:hAnsi="Times New Roman" w:cs="Times New Roman"/>
                <w:sz w:val="26"/>
                <w:szCs w:val="26"/>
              </w:rPr>
              <w:t>, hợp đồng giá cả hàng hóa</w:t>
            </w:r>
            <w:r w:rsidRPr="00A6531B">
              <w:rPr>
                <w:rFonts w:ascii="Times New Roman" w:hAnsi="Times New Roman" w:cs="Times New Roman"/>
                <w:sz w:val="26"/>
                <w:szCs w:val="26"/>
              </w:rPr>
              <w:t xml:space="preserve"> có kỳ hạn ban đầu dưới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FD5E5E">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F74A4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(36)</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Hợp đồng giao dịch ngoại tệ</w:t>
            </w:r>
            <w:r w:rsidR="0086117E" w:rsidRPr="00A6531B">
              <w:rPr>
                <w:rFonts w:ascii="Times New Roman" w:hAnsi="Times New Roman" w:cs="Times New Roman"/>
                <w:sz w:val="26"/>
                <w:szCs w:val="26"/>
              </w:rPr>
              <w:t>, hợp đồng giá cả hàng hóa</w:t>
            </w:r>
            <w:r w:rsidRPr="00A6531B">
              <w:rPr>
                <w:rFonts w:ascii="Times New Roman" w:hAnsi="Times New Roman" w:cs="Times New Roman"/>
                <w:sz w:val="26"/>
                <w:szCs w:val="26"/>
              </w:rPr>
              <w:t xml:space="preserve"> có kỳ hạn ban đầu từ 1 năm đến dưới 2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F74A4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(37)</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Hợp đồng giao dịch ngoại tệ</w:t>
            </w:r>
            <w:r w:rsidR="0086117E" w:rsidRPr="00A6531B">
              <w:rPr>
                <w:rFonts w:ascii="Times New Roman" w:hAnsi="Times New Roman" w:cs="Times New Roman"/>
                <w:sz w:val="26"/>
                <w:szCs w:val="26"/>
              </w:rPr>
              <w:t>, hợp đồng giá cả hàng hóa</w:t>
            </w:r>
            <w:r w:rsidRPr="00A6531B">
              <w:rPr>
                <w:rFonts w:ascii="Times New Roman" w:hAnsi="Times New Roman" w:cs="Times New Roman"/>
                <w:sz w:val="26"/>
                <w:szCs w:val="26"/>
              </w:rPr>
              <w:t xml:space="preserve"> có kỳ hạn ban đầu từ 2 năm trở lên (cộng thêm (+) 3,0% cho mỗi năm kể từ năm thứ 3)</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E2566D">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6F28A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(38)</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DB1229">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Cam kết ngoại bảng (bao gồm cả hạn mức tín dụng chưa sử dụng) mà tổ chức tín dụng, chi nhánh ngân hàng nước ngoài có quyền hủy ngang hoặc tự động hủy ngang khi khách hàng vi phạm điều kiện hủy ngang hoặc suy giảm khả năng thực hiện nghĩa vụ</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6F28A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(39)</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9E5254">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Hạn mức tín dụng chưa sử dụng của thẻ tín dụng</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6F28AC">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(40)</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4754ED">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xml:space="preserve">Giao dịch phát hành hoặc xác nhận thư tín dụng thương mại dựa trên chứng từ vận tải, có thời hạn gốc từ 1 năm trở xuống                                                                                                                                                                                                                                                                                                                                                                                                                                                                                                                                                                                                                                                                                                                                                                                                                                                                                                                                                                                                                                                                                                                                      </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20%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r>
      <w:tr w:rsidR="00102EED" w:rsidRPr="00A6531B" w:rsidTr="006F28AC">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(41)</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232EF3">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Giao dịch phát hành hoặc xác nhận thư tín dụng thương mại dựa trên chứng từ vận tải, có thời hạn gốc trên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DB1229">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(42)</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232EF3">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 xml:space="preserve">Nợ tiềm tàng dựa trên hoạt động cụ thể (ví dụ: bảo lãnh thực hiện hợp đồng, bảo lãnh dự thầu, thư tín </w:t>
            </w:r>
            <w:r w:rsidRPr="00A6531B">
              <w:rPr>
                <w:rFonts w:ascii="Times New Roman" w:hAnsi="Times New Roman" w:cs="Times New Roman"/>
                <w:sz w:val="26"/>
                <w:szCs w:val="26"/>
              </w:rPr>
              <w:lastRenderedPageBreak/>
              <w:t>dụng dự phòng cho hoạt động cụ thể)</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232EF3">
        <w:trPr>
          <w:trHeight w:val="3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lastRenderedPageBreak/>
              <w:t>(43)</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232EF3">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Bảo lãnh phát hành chứng khoán, giấy tờ có giá</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DB2946">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line="288" w:lineRule="auto"/>
              <w:jc w:val="center"/>
              <w:rPr>
                <w:rFonts w:ascii="Times New Roman" w:hAnsi="Times New Roman" w:cs="Times New Roman"/>
                <w:sz w:val="26"/>
                <w:szCs w:val="24"/>
              </w:rPr>
            </w:pPr>
            <w:r w:rsidRPr="00A6531B">
              <w:rPr>
                <w:rFonts w:ascii="Times New Roman" w:hAnsi="Times New Roman" w:cs="Times New Roman"/>
                <w:sz w:val="26"/>
                <w:szCs w:val="24"/>
              </w:rPr>
              <w:t>(44)</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081F09">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cam kết ngoại bảng tương đương khoản cho vay (ví dụ: cam kết cho vay không hủy ngang là cam kết cho vay không thể hủy bỏ hoặc thay đổi dưới bất kỳ hình thức nào đối với những cam kết đã được thiết lập, trừ trường hợp phải hủy bỏ hoặc thay đổi theo quy định của pháp luật; các khoản bảo lãnh, thư tín dụng dự phòng bảo đảm nghĩa vụ tài chính cho khoản nợ hoặc trái phiếu; hạn mức tín dụng chưa giải ngân không hủy ngang,</w:t>
            </w:r>
            <w:r w:rsidR="00081F09" w:rsidRPr="00A6531B">
              <w:rPr>
                <w:rFonts w:ascii="Times New Roman" w:hAnsi="Times New Roman" w:cs="Times New Roman"/>
                <w:sz w:val="26"/>
                <w:szCs w:val="26"/>
              </w:rPr>
              <w:t xml:space="preserve"> bảo lãnh vay vốn, bảo lãnh thanh toán</w:t>
            </w:r>
            <w:r w:rsidR="001C4BEB" w:rsidRPr="00A6531B">
              <w:rPr>
                <w:rFonts w:ascii="Times New Roman" w:hAnsi="Times New Roman" w:cs="Times New Roman"/>
                <w:sz w:val="26"/>
                <w:szCs w:val="26"/>
              </w:rPr>
              <w:t>,</w:t>
            </w:r>
            <w:r w:rsidRPr="00A6531B">
              <w:rPr>
                <w:rFonts w:ascii="Times New Roman" w:hAnsi="Times New Roman" w:cs="Times New Roman"/>
                <w:sz w:val="26"/>
                <w:szCs w:val="26"/>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6F28AC">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line="288" w:lineRule="auto"/>
              <w:jc w:val="center"/>
              <w:rPr>
                <w:rFonts w:ascii="Times New Roman" w:hAnsi="Times New Roman" w:cs="Times New Roman"/>
                <w:sz w:val="26"/>
                <w:szCs w:val="24"/>
              </w:rPr>
            </w:pPr>
            <w:r w:rsidRPr="00A6531B">
              <w:rPr>
                <w:rFonts w:ascii="Times New Roman" w:hAnsi="Times New Roman" w:cs="Times New Roman"/>
                <w:sz w:val="26"/>
                <w:szCs w:val="24"/>
              </w:rPr>
              <w:t>(45)</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C250B0">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khoản chấp nhận thanh toán (ví dụ: ký hậu chấp nhận thanh toán bộ chứng từ,...)</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AD6CA1">
        <w:trPr>
          <w:trHeight w:val="1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line="288" w:lineRule="auto"/>
              <w:jc w:val="center"/>
              <w:rPr>
                <w:rFonts w:ascii="Times New Roman" w:hAnsi="Times New Roman" w:cs="Times New Roman"/>
                <w:sz w:val="26"/>
                <w:szCs w:val="24"/>
              </w:rPr>
            </w:pPr>
            <w:r w:rsidRPr="00A6531B">
              <w:rPr>
                <w:rFonts w:ascii="Times New Roman" w:hAnsi="Times New Roman" w:cs="Times New Roman"/>
                <w:sz w:val="26"/>
                <w:szCs w:val="24"/>
              </w:rPr>
              <w:t>(46)</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C36765">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Nghĩa vụ thanh toán của tổ chức tín dụng, chi nhánh ngân hàng nước ngoài trong giao dịch bán giấy tờ có giá có bảo lưu quyền truy đòi khi bên phát hành không thực hiện cam kết</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6F28AC">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line="288" w:lineRule="auto"/>
              <w:jc w:val="center"/>
              <w:rPr>
                <w:rFonts w:ascii="Times New Roman" w:hAnsi="Times New Roman" w:cs="Times New Roman"/>
                <w:sz w:val="26"/>
                <w:szCs w:val="24"/>
              </w:rPr>
            </w:pPr>
            <w:r w:rsidRPr="00A6531B">
              <w:rPr>
                <w:rFonts w:ascii="Times New Roman" w:hAnsi="Times New Roman" w:cs="Times New Roman"/>
                <w:sz w:val="26"/>
                <w:szCs w:val="24"/>
              </w:rPr>
              <w:t>(47)</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DB1229">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Các hợp đồng kỳ hạn về tài sản, tiền gửi và các chứng khoán trả trước một phần mà tổ chức tín dụng, chi nhánh ngân hàng nước ngoài cam kết thực hiện</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081F09">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F74A4B">
            <w:pPr>
              <w:spacing w:line="288" w:lineRule="auto"/>
              <w:jc w:val="center"/>
              <w:rPr>
                <w:rFonts w:ascii="Times New Roman" w:hAnsi="Times New Roman" w:cs="Times New Roman"/>
                <w:sz w:val="26"/>
                <w:szCs w:val="24"/>
              </w:rPr>
            </w:pPr>
            <w:r w:rsidRPr="00A6531B">
              <w:rPr>
                <w:rFonts w:ascii="Times New Roman" w:hAnsi="Times New Roman" w:cs="Times New Roman"/>
                <w:sz w:val="26"/>
                <w:szCs w:val="24"/>
              </w:rPr>
              <w:t>(48)</w:t>
            </w:r>
          </w:p>
        </w:tc>
        <w:tc>
          <w:tcPr>
            <w:tcW w:w="5953"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AD6CA1">
            <w:pPr>
              <w:spacing w:after="0" w:line="240" w:lineRule="auto"/>
              <w:jc w:val="both"/>
              <w:rPr>
                <w:rFonts w:ascii="Times New Roman" w:hAnsi="Times New Roman" w:cs="Times New Roman"/>
                <w:sz w:val="26"/>
                <w:szCs w:val="26"/>
              </w:rPr>
            </w:pPr>
            <w:r w:rsidRPr="00A6531B">
              <w:rPr>
                <w:rFonts w:ascii="Times New Roman" w:hAnsi="Times New Roman" w:cs="Times New Roman"/>
                <w:sz w:val="26"/>
                <w:szCs w:val="26"/>
              </w:rPr>
              <w:t>C</w:t>
            </w:r>
            <w:r w:rsidR="00DB2946" w:rsidRPr="00A6531B">
              <w:rPr>
                <w:rFonts w:ascii="Times New Roman" w:hAnsi="Times New Roman" w:cs="Times New Roman"/>
                <w:sz w:val="26"/>
                <w:szCs w:val="26"/>
              </w:rPr>
              <w:t>ác c</w:t>
            </w:r>
            <w:r w:rsidRPr="00A6531B">
              <w:rPr>
                <w:rFonts w:ascii="Times New Roman" w:hAnsi="Times New Roman" w:cs="Times New Roman"/>
                <w:sz w:val="26"/>
                <w:szCs w:val="26"/>
              </w:rPr>
              <w:t>am kết ngoại bảng còn lại khác, ngoài các cam kết ngoại bảng được xác định hệ số chuyển đổi vào nhóm</w:t>
            </w:r>
            <w:r w:rsidR="00DB2946" w:rsidRPr="00A6531B">
              <w:rPr>
                <w:rFonts w:ascii="Times New Roman" w:hAnsi="Times New Roman" w:cs="Times New Roman"/>
                <w:sz w:val="26"/>
                <w:szCs w:val="26"/>
              </w:rPr>
              <w:t xml:space="preserve"> 0,5%, 1%, 2%, 5%,</w:t>
            </w:r>
            <w:r w:rsidRPr="00A6531B">
              <w:rPr>
                <w:rFonts w:ascii="Times New Roman" w:hAnsi="Times New Roman" w:cs="Times New Roman"/>
                <w:sz w:val="26"/>
                <w:szCs w:val="26"/>
              </w:rPr>
              <w:t xml:space="preserve"> 10%, 20%, 50%, 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jc w:val="center"/>
              <w:rPr>
                <w:rFonts w:ascii="Times New Roman" w:hAnsi="Times New Roman" w:cs="Times New Roman"/>
                <w:sz w:val="26"/>
                <w:szCs w:val="26"/>
              </w:rPr>
            </w:pPr>
            <w:r w:rsidRPr="00A6531B">
              <w:rPr>
                <w:rFonts w:ascii="Times New Roman" w:hAnsi="Times New Roman" w:cs="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FD5E5E" w:rsidRPr="00A6531B" w:rsidRDefault="00FD5E5E" w:rsidP="006F28AC">
            <w:pPr>
              <w:spacing w:after="0" w:line="240" w:lineRule="auto"/>
              <w:jc w:val="both"/>
              <w:rPr>
                <w:rFonts w:ascii="Times New Roman" w:hAnsi="Times New Roman" w:cs="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D5E5E" w:rsidRPr="00A6531B" w:rsidRDefault="00FD5E5E" w:rsidP="006F28AC">
            <w:pPr>
              <w:spacing w:after="0" w:line="240" w:lineRule="auto"/>
              <w:rPr>
                <w:rFonts w:ascii="Times New Roman" w:hAnsi="Times New Roman" w:cs="Times New Roman"/>
                <w:sz w:val="26"/>
                <w:szCs w:val="26"/>
              </w:rPr>
            </w:pPr>
          </w:p>
        </w:tc>
      </w:tr>
      <w:tr w:rsidR="00102EED" w:rsidRPr="00A6531B" w:rsidTr="00FC14C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E5E" w:rsidRPr="00A6531B" w:rsidRDefault="00FD5E5E" w:rsidP="006F28AC">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lastRenderedPageBreak/>
              <w:t>(B)</w:t>
            </w:r>
          </w:p>
        </w:tc>
        <w:tc>
          <w:tcPr>
            <w:tcW w:w="5953"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rPr>
                <w:rFonts w:ascii="Times New Roman" w:hAnsi="Times New Roman" w:cs="Times New Roman"/>
                <w:b/>
                <w:bCs/>
                <w:sz w:val="26"/>
                <w:szCs w:val="26"/>
              </w:rPr>
            </w:pPr>
            <w:r w:rsidRPr="00A6531B">
              <w:rPr>
                <w:rFonts w:ascii="Times New Roman" w:hAnsi="Times New Roman" w:cs="Times New Roman"/>
                <w:b/>
                <w:bCs/>
                <w:sz w:val="26"/>
                <w:szCs w:val="26"/>
              </w:rPr>
              <w:t>Tổng giá trị nội bảng tương ứng của các cam kết ngoại bảng xác định theo mức độ rủi ro</w:t>
            </w:r>
          </w:p>
        </w:tc>
        <w:tc>
          <w:tcPr>
            <w:tcW w:w="1276"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FD5E5E" w:rsidRPr="00A6531B" w:rsidRDefault="00FD5E5E" w:rsidP="006F28AC">
            <w:pPr>
              <w:spacing w:after="0" w:line="240" w:lineRule="auto"/>
              <w:rPr>
                <w:rFonts w:ascii="Times New Roman" w:hAnsi="Times New Roman" w:cs="Times New Roman"/>
                <w:sz w:val="26"/>
                <w:szCs w:val="26"/>
              </w:rPr>
            </w:pPr>
            <w:r w:rsidRPr="00A6531B">
              <w:rPr>
                <w:rFonts w:ascii="Times New Roman" w:hAnsi="Times New Roman" w:cs="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E5E" w:rsidRPr="00A6531B" w:rsidRDefault="00FD5E5E" w:rsidP="00947332">
            <w:pPr>
              <w:spacing w:after="0" w:line="240" w:lineRule="auto"/>
              <w:rPr>
                <w:rFonts w:ascii="Times New Roman" w:hAnsi="Times New Roman" w:cs="Times New Roman"/>
                <w:b/>
                <w:sz w:val="26"/>
                <w:szCs w:val="26"/>
              </w:rPr>
            </w:pPr>
            <w:r w:rsidRPr="00A6531B">
              <w:rPr>
                <w:rFonts w:ascii="Times New Roman" w:hAnsi="Times New Roman" w:cs="Times New Roman"/>
                <w:b/>
                <w:sz w:val="26"/>
                <w:szCs w:val="26"/>
              </w:rPr>
              <w:t>= ∑3</w:t>
            </w:r>
            <w:r w:rsidR="00947332" w:rsidRPr="00A6531B">
              <w:rPr>
                <w:rFonts w:ascii="Times New Roman" w:hAnsi="Times New Roman" w:cs="Times New Roman"/>
                <w:b/>
                <w:sz w:val="26"/>
                <w:szCs w:val="26"/>
              </w:rPr>
              <w:t>2</w:t>
            </w:r>
            <w:r w:rsidRPr="00A6531B">
              <w:rPr>
                <w:rFonts w:ascii="Times New Roman" w:hAnsi="Times New Roman" w:cs="Times New Roman"/>
                <w:b/>
                <w:sz w:val="26"/>
                <w:szCs w:val="26"/>
              </w:rPr>
              <w:t>÷4</w:t>
            </w:r>
            <w:r w:rsidR="00947332" w:rsidRPr="00A6531B">
              <w:rPr>
                <w:rFonts w:ascii="Times New Roman" w:hAnsi="Times New Roman" w:cs="Times New Roman"/>
                <w:b/>
                <w:sz w:val="26"/>
                <w:szCs w:val="26"/>
              </w:rPr>
              <w:t>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D5E5E" w:rsidRPr="00A6531B" w:rsidRDefault="00FD5E5E" w:rsidP="00947332">
            <w:pPr>
              <w:spacing w:after="0" w:line="240" w:lineRule="auto"/>
              <w:rPr>
                <w:rFonts w:ascii="Times New Roman" w:hAnsi="Times New Roman" w:cs="Times New Roman"/>
                <w:b/>
                <w:sz w:val="26"/>
                <w:szCs w:val="26"/>
              </w:rPr>
            </w:pPr>
            <w:r w:rsidRPr="00A6531B">
              <w:rPr>
                <w:rFonts w:ascii="Times New Roman" w:hAnsi="Times New Roman" w:cs="Times New Roman"/>
                <w:b/>
                <w:sz w:val="26"/>
                <w:szCs w:val="26"/>
              </w:rPr>
              <w:t>= ∑3</w:t>
            </w:r>
            <w:r w:rsidR="00947332" w:rsidRPr="00A6531B">
              <w:rPr>
                <w:rFonts w:ascii="Times New Roman" w:hAnsi="Times New Roman" w:cs="Times New Roman"/>
                <w:b/>
                <w:sz w:val="26"/>
                <w:szCs w:val="26"/>
              </w:rPr>
              <w:t>2</w:t>
            </w:r>
            <w:r w:rsidRPr="00A6531B">
              <w:rPr>
                <w:rFonts w:ascii="Times New Roman" w:hAnsi="Times New Roman" w:cs="Times New Roman"/>
                <w:b/>
                <w:sz w:val="26"/>
                <w:szCs w:val="26"/>
              </w:rPr>
              <w:t>÷4</w:t>
            </w:r>
            <w:r w:rsidR="00947332" w:rsidRPr="00A6531B">
              <w:rPr>
                <w:rFonts w:ascii="Times New Roman" w:hAnsi="Times New Roman" w:cs="Times New Roman"/>
                <w:b/>
                <w:sz w:val="26"/>
                <w:szCs w:val="26"/>
              </w:rPr>
              <w:t>8</w:t>
            </w:r>
          </w:p>
        </w:tc>
      </w:tr>
    </w:tbl>
    <w:p w:rsidR="00034DC8" w:rsidRPr="00A6531B" w:rsidRDefault="00034DC8" w:rsidP="00707D58">
      <w:pPr>
        <w:spacing w:before="120"/>
        <w:ind w:firstLine="709"/>
        <w:jc w:val="both"/>
        <w:rPr>
          <w:rFonts w:ascii="Times New Roman" w:hAnsi="Times New Roman" w:cs="Times New Roman"/>
          <w:lang w:val="pt-BR"/>
        </w:rPr>
        <w:sectPr w:rsidR="00034DC8" w:rsidRPr="00A6531B" w:rsidSect="00BE78E3">
          <w:footerReference w:type="default" r:id="rId12"/>
          <w:footerReference w:type="first" r:id="rId13"/>
          <w:pgSz w:w="16840" w:h="11907" w:orient="landscape" w:code="9"/>
          <w:pgMar w:top="1134" w:right="1134" w:bottom="1134" w:left="1134" w:header="454" w:footer="442" w:gutter="0"/>
          <w:cols w:space="720"/>
          <w:docGrid w:linePitch="360"/>
        </w:sectPr>
      </w:pPr>
    </w:p>
    <w:p w:rsidR="00707D58" w:rsidRPr="00A6531B" w:rsidRDefault="00707D58" w:rsidP="00BA0DD1">
      <w:pPr>
        <w:tabs>
          <w:tab w:val="left" w:pos="3556"/>
          <w:tab w:val="left" w:pos="5985"/>
          <w:tab w:val="center" w:pos="7286"/>
        </w:tabs>
        <w:spacing w:before="120" w:after="0" w:line="240" w:lineRule="auto"/>
        <w:jc w:val="center"/>
        <w:rPr>
          <w:rFonts w:ascii="Times New Roman" w:hAnsi="Times New Roman" w:cs="Times New Roman"/>
          <w:b/>
          <w:sz w:val="28"/>
          <w:szCs w:val="28"/>
        </w:rPr>
      </w:pPr>
      <w:r w:rsidRPr="00A6531B">
        <w:rPr>
          <w:rFonts w:ascii="Times New Roman" w:hAnsi="Times New Roman" w:cs="Times New Roman"/>
          <w:b/>
          <w:sz w:val="28"/>
          <w:szCs w:val="28"/>
        </w:rPr>
        <w:lastRenderedPageBreak/>
        <w:t>PHỤ LỤC 3</w:t>
      </w:r>
    </w:p>
    <w:p w:rsidR="00707D58" w:rsidRPr="00A6531B" w:rsidRDefault="00707D58" w:rsidP="00BA0DD1">
      <w:pPr>
        <w:spacing w:before="120" w:after="0" w:line="240" w:lineRule="auto"/>
        <w:jc w:val="center"/>
        <w:rPr>
          <w:rFonts w:ascii="Times New Roman" w:hAnsi="Times New Roman" w:cs="Times New Roman"/>
          <w:b/>
          <w:sz w:val="28"/>
          <w:szCs w:val="28"/>
        </w:rPr>
      </w:pPr>
      <w:r w:rsidRPr="00A6531B">
        <w:rPr>
          <w:rFonts w:ascii="Times New Roman" w:hAnsi="Times New Roman" w:cs="Times New Roman"/>
          <w:b/>
          <w:sz w:val="28"/>
          <w:szCs w:val="28"/>
        </w:rPr>
        <w:t>HƯỚNG DẪ</w:t>
      </w:r>
      <w:r w:rsidR="00DC6201" w:rsidRPr="00A6531B">
        <w:rPr>
          <w:rFonts w:ascii="Times New Roman" w:hAnsi="Times New Roman" w:cs="Times New Roman"/>
          <w:b/>
          <w:sz w:val="28"/>
          <w:szCs w:val="28"/>
        </w:rPr>
        <w:t>N CÁCH XÁC ĐỊNH</w:t>
      </w:r>
      <w:r w:rsidRPr="00A6531B">
        <w:rPr>
          <w:rFonts w:ascii="Times New Roman" w:hAnsi="Times New Roman" w:cs="Times New Roman"/>
          <w:b/>
          <w:sz w:val="28"/>
          <w:szCs w:val="28"/>
        </w:rPr>
        <w:t xml:space="preserve"> TỶ LỆ KHẢ NĂNG CHI TRẢ</w:t>
      </w:r>
    </w:p>
    <w:p w:rsidR="00902715" w:rsidRPr="00A6531B" w:rsidRDefault="00902715" w:rsidP="00902715">
      <w:pPr>
        <w:jc w:val="center"/>
        <w:outlineLvl w:val="0"/>
        <w:rPr>
          <w:rFonts w:ascii="Times New Roman" w:hAnsi="Times New Roman" w:cs="Times New Roman"/>
          <w:i/>
          <w:sz w:val="28"/>
          <w:szCs w:val="28"/>
        </w:rPr>
      </w:pPr>
      <w:r w:rsidRPr="00A6531B">
        <w:rPr>
          <w:rFonts w:ascii="Times New Roman" w:hAnsi="Times New Roman" w:cs="Times New Roman"/>
          <w:i/>
          <w:sz w:val="28"/>
          <w:szCs w:val="28"/>
        </w:rPr>
        <w:t>(Ban hành kèm theo Thông tư số      /2017/TT-NHNN ngày      tháng      năm  2017 của Thống đốc Ngân hàng Nhà nước sửa đổi, bổ sung một số điều của Thông tư số 36/2014/TT-NHNN ngày 20 tháng 11 năm 2014 của Thống đốc Ngân hàng Nhà nước quy định các giới hạn, tỷ lệ bảo đảm an toàn trong hoạt động của tổ chức tín dụng, chi nhánh ngân hàng nước ngoài)</w:t>
      </w:r>
    </w:p>
    <w:p w:rsidR="00707D58" w:rsidRPr="00A6531B" w:rsidRDefault="00707D58" w:rsidP="00707D58">
      <w:pPr>
        <w:spacing w:before="120"/>
        <w:ind w:firstLine="720"/>
        <w:jc w:val="both"/>
        <w:rPr>
          <w:rFonts w:ascii="Times New Roman" w:hAnsi="Times New Roman" w:cs="Times New Roman"/>
          <w:b/>
          <w:sz w:val="28"/>
          <w:szCs w:val="28"/>
        </w:rPr>
      </w:pPr>
      <w:r w:rsidRPr="00A6531B">
        <w:rPr>
          <w:rFonts w:ascii="Times New Roman" w:hAnsi="Times New Roman" w:cs="Times New Roman"/>
          <w:b/>
          <w:sz w:val="28"/>
          <w:szCs w:val="28"/>
        </w:rPr>
        <w:t>Phần I. Tài sản có tính thanh khoản cao:</w:t>
      </w:r>
    </w:p>
    <w:p w:rsidR="00A31B1A" w:rsidRPr="00A6531B" w:rsidRDefault="00A31B1A" w:rsidP="00A31B1A">
      <w:pPr>
        <w:spacing w:after="120"/>
        <w:ind w:firstLine="720"/>
        <w:jc w:val="both"/>
        <w:rPr>
          <w:rFonts w:ascii="Times New Roman" w:hAnsi="Times New Roman" w:cs="Times New Roman"/>
          <w:b/>
          <w:sz w:val="28"/>
          <w:szCs w:val="28"/>
        </w:rPr>
      </w:pPr>
      <w:r w:rsidRPr="00A6531B">
        <w:rPr>
          <w:rFonts w:ascii="Times New Roman" w:hAnsi="Times New Roman" w:cs="Times New Roman"/>
          <w:b/>
          <w:sz w:val="28"/>
          <w:szCs w:val="28"/>
        </w:rPr>
        <w:t>1. Biểu mẫu tính “Tài sản có tính thanh khoản cao”: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tblGrid>
      <w:tr w:rsidR="00A31B1A" w:rsidRPr="00A6531B" w:rsidTr="00E02EDE">
        <w:tc>
          <w:tcPr>
            <w:tcW w:w="993" w:type="dxa"/>
          </w:tcPr>
          <w:p w:rsidR="00A31B1A" w:rsidRPr="00A6531B" w:rsidRDefault="008215DD" w:rsidP="00C36823">
            <w:pPr>
              <w:spacing w:after="0" w:line="240" w:lineRule="auto"/>
              <w:rPr>
                <w:rFonts w:ascii="Times New Roman" w:hAnsi="Times New Roman" w:cs="Times New Roman"/>
                <w:b/>
                <w:sz w:val="28"/>
                <w:szCs w:val="28"/>
              </w:rPr>
            </w:pPr>
            <w:r w:rsidRPr="00A6531B">
              <w:rPr>
                <w:rFonts w:ascii="Times New Roman" w:hAnsi="Times New Roman" w:cs="Times New Roman"/>
                <w:b/>
                <w:sz w:val="28"/>
                <w:szCs w:val="28"/>
              </w:rPr>
              <w:t>Mục</w:t>
            </w:r>
          </w:p>
        </w:tc>
        <w:tc>
          <w:tcPr>
            <w:tcW w:w="6662" w:type="dxa"/>
          </w:tcPr>
          <w:p w:rsidR="00A31B1A" w:rsidRPr="00A6531B" w:rsidRDefault="00A31B1A" w:rsidP="00C36823">
            <w:pPr>
              <w:spacing w:after="0" w:line="240" w:lineRule="auto"/>
              <w:jc w:val="both"/>
              <w:rPr>
                <w:rFonts w:ascii="Times New Roman" w:hAnsi="Times New Roman" w:cs="Times New Roman"/>
                <w:b/>
                <w:sz w:val="28"/>
                <w:szCs w:val="28"/>
              </w:rPr>
            </w:pPr>
            <w:r w:rsidRPr="00A6531B">
              <w:rPr>
                <w:rFonts w:ascii="Times New Roman" w:hAnsi="Times New Roman" w:cs="Times New Roman"/>
                <w:b/>
                <w:sz w:val="28"/>
                <w:szCs w:val="28"/>
              </w:rPr>
              <w:t>Khoản mục</w:t>
            </w:r>
          </w:p>
        </w:tc>
        <w:tc>
          <w:tcPr>
            <w:tcW w:w="1417" w:type="dxa"/>
          </w:tcPr>
          <w:p w:rsidR="00A31B1A" w:rsidRPr="00A6531B" w:rsidRDefault="00A31B1A" w:rsidP="00C36823">
            <w:pPr>
              <w:spacing w:after="0" w:line="240" w:lineRule="auto"/>
              <w:jc w:val="center"/>
              <w:rPr>
                <w:rFonts w:ascii="Times New Roman" w:hAnsi="Times New Roman" w:cs="Times New Roman"/>
                <w:b/>
                <w:sz w:val="28"/>
                <w:szCs w:val="28"/>
              </w:rPr>
            </w:pPr>
            <w:r w:rsidRPr="00A6531B">
              <w:rPr>
                <w:rFonts w:ascii="Times New Roman" w:hAnsi="Times New Roman" w:cs="Times New Roman"/>
                <w:b/>
                <w:sz w:val="28"/>
                <w:szCs w:val="28"/>
              </w:rPr>
              <w:t>Số liệu</w:t>
            </w:r>
          </w:p>
        </w:tc>
      </w:tr>
      <w:tr w:rsidR="00A31B1A" w:rsidRPr="00A6531B" w:rsidTr="00E02EDE">
        <w:tc>
          <w:tcPr>
            <w:tcW w:w="993" w:type="dxa"/>
            <w:vAlign w:val="center"/>
          </w:tcPr>
          <w:p w:rsidR="00A31B1A" w:rsidRPr="00A6531B" w:rsidRDefault="00A31B1A" w:rsidP="00753234">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1</w:t>
            </w:r>
          </w:p>
        </w:tc>
        <w:tc>
          <w:tcPr>
            <w:tcW w:w="6662" w:type="dxa"/>
          </w:tcPr>
          <w:p w:rsidR="00A31B1A" w:rsidRPr="00A6531B" w:rsidRDefault="00A31B1A" w:rsidP="00C36823">
            <w:pPr>
              <w:spacing w:after="0" w:line="240" w:lineRule="auto"/>
              <w:jc w:val="both"/>
              <w:rPr>
                <w:rFonts w:ascii="Times New Roman" w:hAnsi="Times New Roman" w:cs="Times New Roman"/>
                <w:b/>
                <w:sz w:val="28"/>
                <w:szCs w:val="28"/>
              </w:rPr>
            </w:pPr>
            <w:r w:rsidRPr="00A6531B">
              <w:rPr>
                <w:rFonts w:ascii="Times New Roman" w:hAnsi="Times New Roman" w:cs="Times New Roman"/>
                <w:sz w:val="28"/>
                <w:szCs w:val="28"/>
              </w:rPr>
              <w:t xml:space="preserve">Tiền mặt, vàng </w:t>
            </w:r>
          </w:p>
        </w:tc>
        <w:tc>
          <w:tcPr>
            <w:tcW w:w="1417" w:type="dxa"/>
          </w:tcPr>
          <w:p w:rsidR="00A31B1A" w:rsidRPr="00A6531B" w:rsidRDefault="00A31B1A" w:rsidP="00C36823">
            <w:pPr>
              <w:spacing w:after="0" w:line="240" w:lineRule="auto"/>
              <w:rPr>
                <w:rFonts w:ascii="Times New Roman" w:hAnsi="Times New Roman" w:cs="Times New Roman"/>
                <w:b/>
                <w:sz w:val="28"/>
                <w:szCs w:val="28"/>
              </w:rPr>
            </w:pPr>
          </w:p>
        </w:tc>
      </w:tr>
      <w:tr w:rsidR="00A31B1A" w:rsidRPr="00A6531B" w:rsidTr="00E02EDE">
        <w:tc>
          <w:tcPr>
            <w:tcW w:w="993" w:type="dxa"/>
            <w:vAlign w:val="center"/>
          </w:tcPr>
          <w:p w:rsidR="00A31B1A" w:rsidRPr="00A6531B" w:rsidRDefault="00A31B1A" w:rsidP="00753234">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2</w:t>
            </w:r>
          </w:p>
        </w:tc>
        <w:tc>
          <w:tcPr>
            <w:tcW w:w="6662" w:type="dxa"/>
          </w:tcPr>
          <w:p w:rsidR="00A31B1A" w:rsidRPr="00A6531B" w:rsidRDefault="00A31B1A" w:rsidP="00C36823">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Tiền gửi thanh toán (bao gồm cả dự trữ bắt buộc), tiền gửi qua đêm và tiền gửi ký quỹ tại Ngân hàng Nhà nước</w:t>
            </w:r>
          </w:p>
        </w:tc>
        <w:tc>
          <w:tcPr>
            <w:tcW w:w="1417" w:type="dxa"/>
          </w:tcPr>
          <w:p w:rsidR="00A31B1A" w:rsidRPr="00A6531B" w:rsidRDefault="00A31B1A" w:rsidP="00C36823">
            <w:pPr>
              <w:spacing w:after="0" w:line="240" w:lineRule="auto"/>
              <w:rPr>
                <w:rFonts w:ascii="Times New Roman" w:hAnsi="Times New Roman" w:cs="Times New Roman"/>
                <w:b/>
                <w:sz w:val="28"/>
                <w:szCs w:val="28"/>
              </w:rPr>
            </w:pPr>
          </w:p>
        </w:tc>
      </w:tr>
      <w:tr w:rsidR="00A31B1A" w:rsidRPr="00A6531B" w:rsidTr="00E02EDE">
        <w:tc>
          <w:tcPr>
            <w:tcW w:w="993" w:type="dxa"/>
            <w:vAlign w:val="center"/>
          </w:tcPr>
          <w:p w:rsidR="00A31B1A" w:rsidRPr="00A6531B" w:rsidRDefault="00A31B1A" w:rsidP="00753234">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3</w:t>
            </w:r>
          </w:p>
        </w:tc>
        <w:tc>
          <w:tcPr>
            <w:tcW w:w="6662" w:type="dxa"/>
          </w:tcPr>
          <w:p w:rsidR="00A31B1A" w:rsidRPr="00A6531B" w:rsidRDefault="00A31B1A" w:rsidP="00C36823">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Các loại giấy tờ có giá được sử dụng trong các giao dịch của Ngân hàng Nhà nước</w:t>
            </w:r>
          </w:p>
        </w:tc>
        <w:tc>
          <w:tcPr>
            <w:tcW w:w="1417" w:type="dxa"/>
          </w:tcPr>
          <w:p w:rsidR="00A31B1A" w:rsidRPr="00A6531B" w:rsidRDefault="00A31B1A" w:rsidP="00C36823">
            <w:pPr>
              <w:spacing w:after="0" w:line="240" w:lineRule="auto"/>
              <w:rPr>
                <w:rFonts w:ascii="Times New Roman" w:hAnsi="Times New Roman" w:cs="Times New Roman"/>
                <w:b/>
                <w:sz w:val="28"/>
                <w:szCs w:val="28"/>
              </w:rPr>
            </w:pPr>
          </w:p>
        </w:tc>
      </w:tr>
      <w:tr w:rsidR="00A31B1A" w:rsidRPr="00A6531B" w:rsidTr="00E02EDE">
        <w:tc>
          <w:tcPr>
            <w:tcW w:w="993" w:type="dxa"/>
            <w:vAlign w:val="center"/>
          </w:tcPr>
          <w:p w:rsidR="00A31B1A" w:rsidRPr="00A6531B" w:rsidRDefault="00A31B1A" w:rsidP="00753234">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4</w:t>
            </w:r>
          </w:p>
        </w:tc>
        <w:tc>
          <w:tcPr>
            <w:tcW w:w="6662" w:type="dxa"/>
          </w:tcPr>
          <w:p w:rsidR="00A31B1A" w:rsidRPr="00A6531B" w:rsidRDefault="00A31B1A" w:rsidP="00C36823">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Tiền trên tài khoản thanh toán, tiền gửi qua đêm tại ngân hàng đại lý, trừ các khoản đã cam kết cho mục đích thanh toán cụ thể</w:t>
            </w:r>
          </w:p>
        </w:tc>
        <w:tc>
          <w:tcPr>
            <w:tcW w:w="1417" w:type="dxa"/>
          </w:tcPr>
          <w:p w:rsidR="00A31B1A" w:rsidRPr="00A6531B" w:rsidRDefault="00A31B1A" w:rsidP="00C36823">
            <w:pPr>
              <w:spacing w:after="0" w:line="240" w:lineRule="auto"/>
              <w:rPr>
                <w:rFonts w:ascii="Times New Roman" w:hAnsi="Times New Roman" w:cs="Times New Roman"/>
                <w:b/>
                <w:sz w:val="28"/>
                <w:szCs w:val="28"/>
              </w:rPr>
            </w:pPr>
          </w:p>
        </w:tc>
      </w:tr>
      <w:tr w:rsidR="00A31B1A" w:rsidRPr="00A6531B" w:rsidTr="00E02EDE">
        <w:tc>
          <w:tcPr>
            <w:tcW w:w="993" w:type="dxa"/>
            <w:vAlign w:val="center"/>
          </w:tcPr>
          <w:p w:rsidR="00A31B1A" w:rsidRPr="00A6531B" w:rsidRDefault="00A31B1A" w:rsidP="00753234">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5</w:t>
            </w:r>
          </w:p>
        </w:tc>
        <w:tc>
          <w:tcPr>
            <w:tcW w:w="6662" w:type="dxa"/>
          </w:tcPr>
          <w:p w:rsidR="00A31B1A" w:rsidRPr="00A6531B" w:rsidRDefault="00A31B1A" w:rsidP="00C36823">
            <w:pPr>
              <w:spacing w:after="0" w:line="240" w:lineRule="auto"/>
              <w:jc w:val="both"/>
              <w:rPr>
                <w:rFonts w:ascii="Times New Roman" w:hAnsi="Times New Roman" w:cs="Times New Roman"/>
                <w:i/>
                <w:sz w:val="28"/>
                <w:szCs w:val="28"/>
              </w:rPr>
            </w:pPr>
            <w:r w:rsidRPr="00A6531B">
              <w:rPr>
                <w:rFonts w:ascii="Times New Roman" w:hAnsi="Times New Roman" w:cs="Times New Roman"/>
                <w:sz w:val="28"/>
                <w:szCs w:val="28"/>
              </w:rPr>
              <w:t>Tiền gửi không kỳ hạn, tiền gửi qua đêm tại tổ chức tín dụng, chi nhánh ngân hàng nước ngoài khác ở trong nước và nước ngoài, trừ các khoản đã cam kết hoặc thỏa thuận sử dụng cho mục đích cụ thể</w:t>
            </w:r>
          </w:p>
        </w:tc>
        <w:tc>
          <w:tcPr>
            <w:tcW w:w="1417" w:type="dxa"/>
          </w:tcPr>
          <w:p w:rsidR="00A31B1A" w:rsidRPr="00A6531B" w:rsidRDefault="00A31B1A" w:rsidP="00C36823">
            <w:pPr>
              <w:spacing w:after="0" w:line="240" w:lineRule="auto"/>
              <w:rPr>
                <w:rFonts w:ascii="Times New Roman" w:hAnsi="Times New Roman" w:cs="Times New Roman"/>
                <w:b/>
                <w:sz w:val="28"/>
                <w:szCs w:val="28"/>
              </w:rPr>
            </w:pPr>
          </w:p>
        </w:tc>
      </w:tr>
      <w:tr w:rsidR="00A31B1A" w:rsidRPr="00A6531B" w:rsidTr="00E02EDE">
        <w:tc>
          <w:tcPr>
            <w:tcW w:w="993" w:type="dxa"/>
            <w:vAlign w:val="center"/>
          </w:tcPr>
          <w:p w:rsidR="00A31B1A" w:rsidRPr="00A6531B" w:rsidRDefault="00A31B1A" w:rsidP="00753234">
            <w:pPr>
              <w:spacing w:after="0" w:line="240" w:lineRule="auto"/>
              <w:jc w:val="center"/>
              <w:rPr>
                <w:rFonts w:ascii="Times New Roman" w:hAnsi="Times New Roman" w:cs="Times New Roman"/>
                <w:sz w:val="28"/>
                <w:szCs w:val="28"/>
              </w:rPr>
            </w:pPr>
            <w:r w:rsidRPr="00A6531B">
              <w:rPr>
                <w:rFonts w:ascii="Times New Roman" w:hAnsi="Times New Roman" w:cs="Times New Roman"/>
                <w:sz w:val="28"/>
                <w:szCs w:val="28"/>
              </w:rPr>
              <w:t>6</w:t>
            </w:r>
          </w:p>
        </w:tc>
        <w:tc>
          <w:tcPr>
            <w:tcW w:w="6662" w:type="dxa"/>
          </w:tcPr>
          <w:p w:rsidR="00A31B1A" w:rsidRPr="00A6531B" w:rsidRDefault="00A31B1A" w:rsidP="00C36823">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Các loại trái phiếu, tín phiếu do Chính phủ các nước, Ngân hàng Trung ương các nước có mức xếp hạng từ AA trở lên phát hành hoặc bảo lãnh thanh toán</w:t>
            </w:r>
          </w:p>
        </w:tc>
        <w:tc>
          <w:tcPr>
            <w:tcW w:w="1417" w:type="dxa"/>
          </w:tcPr>
          <w:p w:rsidR="00A31B1A" w:rsidRPr="00A6531B" w:rsidRDefault="00A31B1A" w:rsidP="00C36823">
            <w:pPr>
              <w:spacing w:after="0" w:line="240" w:lineRule="auto"/>
              <w:rPr>
                <w:rFonts w:ascii="Times New Roman" w:hAnsi="Times New Roman" w:cs="Times New Roman"/>
                <w:b/>
                <w:sz w:val="28"/>
                <w:szCs w:val="28"/>
              </w:rPr>
            </w:pPr>
          </w:p>
        </w:tc>
      </w:tr>
      <w:tr w:rsidR="00A31B1A" w:rsidRPr="00A6531B" w:rsidTr="00E02EDE">
        <w:tc>
          <w:tcPr>
            <w:tcW w:w="993" w:type="dxa"/>
            <w:vAlign w:val="center"/>
          </w:tcPr>
          <w:p w:rsidR="00A31B1A" w:rsidRPr="00A6531B" w:rsidRDefault="00A31B1A" w:rsidP="00753234">
            <w:pPr>
              <w:spacing w:after="0" w:line="240" w:lineRule="auto"/>
              <w:jc w:val="center"/>
              <w:rPr>
                <w:rFonts w:ascii="Times New Roman" w:hAnsi="Times New Roman" w:cs="Times New Roman"/>
                <w:b/>
                <w:sz w:val="28"/>
                <w:szCs w:val="28"/>
              </w:rPr>
            </w:pPr>
            <w:r w:rsidRPr="00A6531B">
              <w:rPr>
                <w:rFonts w:ascii="Times New Roman" w:hAnsi="Times New Roman" w:cs="Times New Roman"/>
                <w:b/>
                <w:sz w:val="28"/>
                <w:szCs w:val="28"/>
              </w:rPr>
              <w:t>7</w:t>
            </w:r>
          </w:p>
        </w:tc>
        <w:tc>
          <w:tcPr>
            <w:tcW w:w="6662" w:type="dxa"/>
          </w:tcPr>
          <w:p w:rsidR="00A31B1A" w:rsidRPr="00A6531B" w:rsidRDefault="00A31B1A" w:rsidP="00C36823">
            <w:pPr>
              <w:spacing w:after="0" w:line="240" w:lineRule="auto"/>
              <w:jc w:val="both"/>
              <w:rPr>
                <w:rFonts w:ascii="Times New Roman" w:hAnsi="Times New Roman" w:cs="Times New Roman"/>
                <w:sz w:val="28"/>
                <w:szCs w:val="28"/>
              </w:rPr>
            </w:pPr>
            <w:r w:rsidRPr="00A6531B">
              <w:rPr>
                <w:rFonts w:ascii="Times New Roman" w:hAnsi="Times New Roman" w:cs="Times New Roman"/>
                <w:b/>
                <w:bCs/>
                <w:sz w:val="28"/>
                <w:szCs w:val="28"/>
              </w:rPr>
              <w:t>Tổng cộng (A) = (</w:t>
            </w:r>
            <w:r w:rsidRPr="00A6531B">
              <w:rPr>
                <w:rFonts w:ascii="Times New Roman" w:hAnsi="Times New Roman" w:cs="Times New Roman"/>
                <w:b/>
                <w:sz w:val="28"/>
                <w:szCs w:val="28"/>
              </w:rPr>
              <w:t>1</w:t>
            </w:r>
            <w:r w:rsidRPr="00A6531B">
              <w:rPr>
                <w:rFonts w:ascii="Times New Roman" w:hAnsi="Times New Roman" w:cs="Times New Roman"/>
                <w:b/>
                <w:bCs/>
                <w:sz w:val="28"/>
                <w:szCs w:val="28"/>
              </w:rPr>
              <w:t>÷</w:t>
            </w:r>
            <w:r w:rsidRPr="00A6531B">
              <w:rPr>
                <w:rFonts w:ascii="Times New Roman" w:hAnsi="Times New Roman" w:cs="Times New Roman"/>
                <w:b/>
                <w:sz w:val="28"/>
                <w:szCs w:val="28"/>
              </w:rPr>
              <w:t xml:space="preserve"> 6)</w:t>
            </w:r>
          </w:p>
        </w:tc>
        <w:tc>
          <w:tcPr>
            <w:tcW w:w="1417" w:type="dxa"/>
          </w:tcPr>
          <w:p w:rsidR="00A31B1A" w:rsidRPr="00A6531B" w:rsidRDefault="00A31B1A" w:rsidP="00C36823">
            <w:pPr>
              <w:spacing w:after="0" w:line="240" w:lineRule="auto"/>
              <w:rPr>
                <w:rFonts w:ascii="Times New Roman" w:hAnsi="Times New Roman" w:cs="Times New Roman"/>
                <w:b/>
                <w:sz w:val="28"/>
                <w:szCs w:val="28"/>
              </w:rPr>
            </w:pPr>
          </w:p>
        </w:tc>
      </w:tr>
    </w:tbl>
    <w:p w:rsidR="00A31B1A" w:rsidRPr="00A6531B" w:rsidRDefault="00A31B1A" w:rsidP="00A31B1A">
      <w:pPr>
        <w:tabs>
          <w:tab w:val="left" w:pos="-284"/>
        </w:tabs>
        <w:spacing w:before="240" w:after="120" w:line="240" w:lineRule="auto"/>
        <w:jc w:val="both"/>
        <w:rPr>
          <w:rFonts w:ascii="Times New Roman" w:hAnsi="Times New Roman" w:cs="Times New Roman"/>
          <w:b/>
          <w:sz w:val="28"/>
          <w:szCs w:val="28"/>
        </w:rPr>
      </w:pPr>
      <w:r w:rsidRPr="00A6531B">
        <w:rPr>
          <w:rFonts w:ascii="Times New Roman" w:hAnsi="Times New Roman" w:cs="Times New Roman"/>
          <w:sz w:val="28"/>
          <w:szCs w:val="28"/>
        </w:rPr>
        <w:tab/>
      </w:r>
      <w:r w:rsidRPr="00A6531B">
        <w:rPr>
          <w:rFonts w:ascii="Times New Roman" w:hAnsi="Times New Roman" w:cs="Times New Roman"/>
          <w:b/>
          <w:sz w:val="28"/>
          <w:szCs w:val="28"/>
        </w:rPr>
        <w:t>2. Hướng dẫn cách lấy số liệu:</w:t>
      </w:r>
      <w:r w:rsidRPr="00A6531B">
        <w:rPr>
          <w:rFonts w:ascii="Times New Roman" w:hAnsi="Times New Roman" w:cs="Times New Roman"/>
          <w:b/>
          <w:sz w:val="28"/>
          <w:szCs w:val="28"/>
        </w:rPr>
        <w:tab/>
      </w:r>
    </w:p>
    <w:p w:rsidR="00A31B1A" w:rsidRPr="00A6531B" w:rsidRDefault="00A31B1A" w:rsidP="00A31B1A">
      <w:pPr>
        <w:pStyle w:val="ListParagraph"/>
        <w:spacing w:after="120" w:line="240" w:lineRule="auto"/>
        <w:ind w:left="0" w:firstLine="714"/>
        <w:contextualSpacing w:val="0"/>
        <w:jc w:val="both"/>
        <w:rPr>
          <w:rFonts w:ascii="Times New Roman" w:hAnsi="Times New Roman"/>
          <w:sz w:val="28"/>
          <w:szCs w:val="28"/>
          <w:lang w:val="vi-VN"/>
        </w:rPr>
      </w:pPr>
      <w:r w:rsidRPr="00A6531B">
        <w:rPr>
          <w:rFonts w:ascii="Times New Roman" w:hAnsi="Times New Roman"/>
          <w:i/>
          <w:sz w:val="28"/>
          <w:szCs w:val="28"/>
          <w:lang w:val="vi-VN"/>
        </w:rPr>
        <w:t>Mục 1</w:t>
      </w:r>
      <w:r w:rsidRPr="00A6531B">
        <w:rPr>
          <w:rFonts w:ascii="Times New Roman" w:hAnsi="Times New Roman"/>
          <w:sz w:val="28"/>
          <w:szCs w:val="28"/>
          <w:lang w:val="vi-VN"/>
        </w:rPr>
        <w:t>: Số dư tiền mặt, giá trị của vàng trên cân đối kế toán tại thời điểm cuối mỗi ngày.</w:t>
      </w:r>
    </w:p>
    <w:p w:rsidR="00A31B1A" w:rsidRPr="00A6531B" w:rsidRDefault="00A31B1A" w:rsidP="00A31B1A">
      <w:pPr>
        <w:pStyle w:val="ListParagraph"/>
        <w:spacing w:after="120" w:line="240" w:lineRule="auto"/>
        <w:ind w:left="0" w:firstLine="714"/>
        <w:contextualSpacing w:val="0"/>
        <w:jc w:val="both"/>
        <w:rPr>
          <w:rFonts w:ascii="Times New Roman" w:hAnsi="Times New Roman"/>
          <w:sz w:val="28"/>
          <w:szCs w:val="28"/>
          <w:lang w:val="vi-VN"/>
        </w:rPr>
      </w:pPr>
      <w:r w:rsidRPr="00A6531B">
        <w:rPr>
          <w:rFonts w:ascii="Times New Roman" w:hAnsi="Times New Roman"/>
          <w:i/>
          <w:sz w:val="28"/>
          <w:szCs w:val="28"/>
          <w:lang w:val="vi-VN"/>
        </w:rPr>
        <w:t>Mục 2:</w:t>
      </w:r>
      <w:r w:rsidRPr="00A6531B">
        <w:rPr>
          <w:rFonts w:ascii="Times New Roman" w:hAnsi="Times New Roman"/>
          <w:sz w:val="28"/>
          <w:szCs w:val="28"/>
          <w:lang w:val="vi-VN"/>
        </w:rPr>
        <w:t xml:space="preserve"> Số dư tiền gửi thanh toán</w:t>
      </w:r>
      <w:r w:rsidRPr="00A92F39">
        <w:rPr>
          <w:rFonts w:ascii="Times New Roman" w:hAnsi="Times New Roman"/>
          <w:sz w:val="28"/>
          <w:szCs w:val="28"/>
          <w:lang w:val="vi-VN"/>
        </w:rPr>
        <w:t>, tiền gửi qua đêm</w:t>
      </w:r>
      <w:r w:rsidRPr="00A6531B">
        <w:rPr>
          <w:rFonts w:ascii="Times New Roman" w:hAnsi="Times New Roman"/>
          <w:sz w:val="28"/>
          <w:szCs w:val="28"/>
          <w:lang w:val="vi-VN"/>
        </w:rPr>
        <w:t xml:space="preserve"> và tiền gửi ký quỹ tại Ngân hàng Nhà nước trên cân đối kế toán tại thời điểm cuối mỗi ngày.</w:t>
      </w:r>
    </w:p>
    <w:p w:rsidR="00A31B1A" w:rsidRPr="00A6531B" w:rsidRDefault="00A31B1A" w:rsidP="00A31B1A">
      <w:pPr>
        <w:pStyle w:val="ListParagraph"/>
        <w:spacing w:after="120" w:line="240" w:lineRule="auto"/>
        <w:ind w:left="0" w:firstLine="714"/>
        <w:contextualSpacing w:val="0"/>
        <w:jc w:val="both"/>
        <w:rPr>
          <w:rFonts w:ascii="Times New Roman" w:hAnsi="Times New Roman"/>
          <w:sz w:val="28"/>
          <w:szCs w:val="28"/>
          <w:lang w:val="vi-VN"/>
        </w:rPr>
      </w:pPr>
      <w:r w:rsidRPr="00A6531B">
        <w:rPr>
          <w:rFonts w:ascii="Times New Roman" w:hAnsi="Times New Roman"/>
          <w:i/>
          <w:sz w:val="28"/>
          <w:szCs w:val="28"/>
          <w:lang w:val="vi-VN"/>
        </w:rPr>
        <w:t>Mục 3</w:t>
      </w:r>
      <w:r w:rsidRPr="00A6531B">
        <w:rPr>
          <w:rFonts w:ascii="Times New Roman" w:hAnsi="Times New Roman"/>
          <w:sz w:val="28"/>
          <w:szCs w:val="28"/>
          <w:lang w:val="vi-VN"/>
        </w:rPr>
        <w:t>: Giá trị ghi sổ các loại giấy tờ có giá được sử dụng trong các giao dịch của Ngân hàng Nhà nước theo quy định của Ngân hàng Nhà nước tại thời điểm cuối mỗi ngày.</w:t>
      </w:r>
    </w:p>
    <w:p w:rsidR="00A31B1A" w:rsidRPr="00A6531B" w:rsidRDefault="00A31B1A" w:rsidP="00A31B1A">
      <w:pPr>
        <w:pStyle w:val="ListParagraph"/>
        <w:spacing w:after="120" w:line="240" w:lineRule="auto"/>
        <w:ind w:left="0" w:firstLine="714"/>
        <w:contextualSpacing w:val="0"/>
        <w:jc w:val="both"/>
        <w:rPr>
          <w:rFonts w:ascii="Times New Roman" w:hAnsi="Times New Roman"/>
          <w:sz w:val="28"/>
          <w:szCs w:val="28"/>
          <w:lang w:val="vi-VN"/>
        </w:rPr>
      </w:pPr>
      <w:r w:rsidRPr="00A6531B">
        <w:rPr>
          <w:rFonts w:ascii="Times New Roman" w:hAnsi="Times New Roman"/>
          <w:sz w:val="28"/>
          <w:szCs w:val="28"/>
          <w:lang w:val="vi-VN"/>
        </w:rPr>
        <w:t xml:space="preserve">Trong thời gian mua có kỳ hạn giấy tờ có giá quy định tại Hợp đồng mua lại, </w:t>
      </w:r>
      <w:r w:rsidRPr="00A92F39">
        <w:rPr>
          <w:rFonts w:ascii="Times New Roman" w:hAnsi="Times New Roman"/>
          <w:sz w:val="28"/>
          <w:szCs w:val="28"/>
          <w:lang w:val="vi-VN"/>
        </w:rPr>
        <w:t>tổ chức tín dụng</w:t>
      </w:r>
      <w:r w:rsidRPr="00A6531B">
        <w:rPr>
          <w:rFonts w:ascii="Times New Roman" w:hAnsi="Times New Roman"/>
          <w:sz w:val="28"/>
          <w:szCs w:val="28"/>
          <w:lang w:val="vi-VN"/>
        </w:rPr>
        <w:t>, chi nhánh ngân hàng nước ngoài được tính số giấy tờ có giá mua kỳ hạn vào tài sản có tính thanh khoản cao.</w:t>
      </w:r>
    </w:p>
    <w:p w:rsidR="00A31B1A" w:rsidRPr="00A6531B" w:rsidRDefault="00A31B1A" w:rsidP="00A31B1A">
      <w:pPr>
        <w:pStyle w:val="ListParagraph"/>
        <w:spacing w:after="120" w:line="240" w:lineRule="auto"/>
        <w:ind w:left="0" w:firstLine="714"/>
        <w:contextualSpacing w:val="0"/>
        <w:jc w:val="both"/>
        <w:rPr>
          <w:rFonts w:ascii="Times New Roman" w:hAnsi="Times New Roman"/>
          <w:sz w:val="28"/>
          <w:szCs w:val="28"/>
          <w:lang w:val="vi-VN"/>
        </w:rPr>
      </w:pPr>
      <w:r w:rsidRPr="00A6531B">
        <w:rPr>
          <w:rFonts w:ascii="Times New Roman" w:hAnsi="Times New Roman"/>
          <w:sz w:val="28"/>
          <w:szCs w:val="28"/>
          <w:lang w:val="vi-VN"/>
        </w:rPr>
        <w:lastRenderedPageBreak/>
        <w:t xml:space="preserve">Trong thời gian bán có kỳ hạn giấy tờ có giá, </w:t>
      </w:r>
      <w:r w:rsidRPr="00A92F39">
        <w:rPr>
          <w:rFonts w:ascii="Times New Roman" w:hAnsi="Times New Roman"/>
          <w:sz w:val="28"/>
          <w:szCs w:val="28"/>
          <w:lang w:val="vi-VN"/>
        </w:rPr>
        <w:t>tổ chức tín dụng</w:t>
      </w:r>
      <w:r w:rsidRPr="00A6531B">
        <w:rPr>
          <w:rFonts w:ascii="Times New Roman" w:hAnsi="Times New Roman"/>
          <w:sz w:val="28"/>
          <w:szCs w:val="28"/>
          <w:lang w:val="vi-VN"/>
        </w:rPr>
        <w:t>, chi nhánh ngân hàng nước ngoài không được tính số giấy tờ có giá bán kỳ hạn vào tài sản có tính thanh khoản cao.</w:t>
      </w:r>
    </w:p>
    <w:p w:rsidR="00A31B1A" w:rsidRPr="00A6531B" w:rsidRDefault="00A31B1A" w:rsidP="00A31B1A">
      <w:pPr>
        <w:pStyle w:val="ListParagraph"/>
        <w:tabs>
          <w:tab w:val="left" w:pos="720"/>
        </w:tabs>
        <w:spacing w:after="120" w:line="240" w:lineRule="auto"/>
        <w:ind w:left="0" w:firstLine="714"/>
        <w:contextualSpacing w:val="0"/>
        <w:jc w:val="both"/>
        <w:rPr>
          <w:rFonts w:ascii="Times New Roman" w:hAnsi="Times New Roman"/>
          <w:sz w:val="28"/>
          <w:szCs w:val="28"/>
          <w:lang w:val="vi-VN"/>
        </w:rPr>
      </w:pPr>
      <w:r w:rsidRPr="00A6531B">
        <w:rPr>
          <w:rFonts w:ascii="Times New Roman" w:hAnsi="Times New Roman"/>
          <w:i/>
          <w:sz w:val="28"/>
          <w:szCs w:val="28"/>
          <w:lang w:val="vi-VN"/>
        </w:rPr>
        <w:t>Mục 4</w:t>
      </w:r>
      <w:r w:rsidRPr="00A6531B">
        <w:rPr>
          <w:rFonts w:ascii="Times New Roman" w:hAnsi="Times New Roman"/>
          <w:sz w:val="28"/>
          <w:szCs w:val="28"/>
          <w:lang w:val="vi-VN"/>
        </w:rPr>
        <w:t>: Số dư tiền gửi thanh toán</w:t>
      </w:r>
      <w:r w:rsidRPr="00A92F39">
        <w:rPr>
          <w:rFonts w:ascii="Times New Roman" w:hAnsi="Times New Roman"/>
          <w:sz w:val="28"/>
          <w:szCs w:val="28"/>
          <w:lang w:val="vi-VN"/>
        </w:rPr>
        <w:t>, tiền gửi qua đêm</w:t>
      </w:r>
      <w:r w:rsidRPr="00A6531B">
        <w:rPr>
          <w:rFonts w:ascii="Times New Roman" w:hAnsi="Times New Roman"/>
          <w:sz w:val="28"/>
          <w:szCs w:val="28"/>
          <w:lang w:val="vi-VN"/>
        </w:rPr>
        <w:t xml:space="preserve"> tại các ngân hàng đại lý trên cân đối kế toán tại thời điểm cuối mỗi ngày, trừ đi các khoản đã cam kết cho mục đích thanh toán cụ thể.</w:t>
      </w:r>
    </w:p>
    <w:p w:rsidR="00A31B1A" w:rsidRPr="00A92F39" w:rsidRDefault="00A31B1A" w:rsidP="00A31B1A">
      <w:pPr>
        <w:pStyle w:val="ListParagraph"/>
        <w:tabs>
          <w:tab w:val="left" w:pos="720"/>
        </w:tabs>
        <w:spacing w:after="120" w:line="240" w:lineRule="auto"/>
        <w:ind w:left="0" w:firstLine="714"/>
        <w:contextualSpacing w:val="0"/>
        <w:jc w:val="both"/>
        <w:rPr>
          <w:rFonts w:ascii="Times New Roman" w:hAnsi="Times New Roman"/>
          <w:sz w:val="28"/>
          <w:szCs w:val="28"/>
          <w:lang w:val="vi-VN"/>
        </w:rPr>
      </w:pPr>
      <w:r w:rsidRPr="00A6531B">
        <w:rPr>
          <w:rFonts w:ascii="Times New Roman" w:hAnsi="Times New Roman"/>
          <w:i/>
          <w:sz w:val="28"/>
          <w:szCs w:val="28"/>
          <w:lang w:val="vi-VN"/>
        </w:rPr>
        <w:t>Mục 5</w:t>
      </w:r>
      <w:r w:rsidRPr="00A6531B">
        <w:rPr>
          <w:rFonts w:ascii="Times New Roman" w:hAnsi="Times New Roman"/>
          <w:sz w:val="28"/>
          <w:szCs w:val="28"/>
          <w:lang w:val="vi-VN"/>
        </w:rPr>
        <w:t>: Số dư tiền gửi không kỳ hạn</w:t>
      </w:r>
      <w:r w:rsidRPr="00A92F39">
        <w:rPr>
          <w:rFonts w:ascii="Times New Roman" w:hAnsi="Times New Roman"/>
          <w:sz w:val="28"/>
          <w:szCs w:val="28"/>
          <w:lang w:val="vi-VN"/>
        </w:rPr>
        <w:t>, tiền gửi qua đêm</w:t>
      </w:r>
      <w:r w:rsidRPr="00A6531B">
        <w:rPr>
          <w:rFonts w:ascii="Times New Roman" w:hAnsi="Times New Roman"/>
          <w:sz w:val="28"/>
          <w:szCs w:val="28"/>
          <w:lang w:val="vi-VN"/>
        </w:rPr>
        <w:t xml:space="preserve"> tại </w:t>
      </w:r>
      <w:r w:rsidRPr="00A92F39">
        <w:rPr>
          <w:rFonts w:ascii="Times New Roman" w:hAnsi="Times New Roman"/>
          <w:sz w:val="28"/>
          <w:szCs w:val="28"/>
          <w:lang w:val="vi-VN"/>
        </w:rPr>
        <w:t>tổ chức tín dụng</w:t>
      </w:r>
      <w:r w:rsidRPr="00A6531B">
        <w:rPr>
          <w:rFonts w:ascii="Times New Roman" w:hAnsi="Times New Roman"/>
          <w:sz w:val="28"/>
          <w:szCs w:val="28"/>
          <w:lang w:val="vi-VN"/>
        </w:rPr>
        <w:t>, chi nhánh ngân hàng nước ngoài khác ở trong nước và nước ngoài trên cân đối kế toán tại thời điểm cuối mỗi ngày.</w:t>
      </w:r>
    </w:p>
    <w:p w:rsidR="00A31B1A" w:rsidRPr="00A92F39" w:rsidRDefault="00A31B1A" w:rsidP="00A31B1A">
      <w:pPr>
        <w:pStyle w:val="ListParagraph"/>
        <w:spacing w:after="120" w:line="240" w:lineRule="auto"/>
        <w:ind w:left="0" w:firstLine="714"/>
        <w:contextualSpacing w:val="0"/>
        <w:jc w:val="both"/>
        <w:rPr>
          <w:rFonts w:ascii="Times New Roman" w:hAnsi="Times New Roman"/>
          <w:sz w:val="28"/>
          <w:szCs w:val="28"/>
          <w:lang w:val="vi-VN"/>
        </w:rPr>
      </w:pPr>
      <w:r w:rsidRPr="00A6531B">
        <w:rPr>
          <w:rFonts w:ascii="Times New Roman" w:hAnsi="Times New Roman"/>
          <w:i/>
          <w:sz w:val="28"/>
          <w:szCs w:val="28"/>
          <w:lang w:val="vi-VN"/>
        </w:rPr>
        <w:t>Mục 6</w:t>
      </w:r>
      <w:r w:rsidRPr="00A6531B">
        <w:rPr>
          <w:rFonts w:ascii="Times New Roman" w:hAnsi="Times New Roman"/>
          <w:sz w:val="28"/>
          <w:szCs w:val="28"/>
          <w:lang w:val="vi-VN"/>
        </w:rPr>
        <w:t xml:space="preserve">: Giá trị ghi sổ trên cân đối kế toán của trái phiếu, tín phiếu do Chính phủ, Ngân hàng Trung ương các nước </w:t>
      </w:r>
      <w:r w:rsidR="005E1E40" w:rsidRPr="00A92F39">
        <w:rPr>
          <w:rFonts w:ascii="Times New Roman" w:hAnsi="Times New Roman"/>
          <w:sz w:val="28"/>
          <w:lang w:val="vi-VN"/>
        </w:rPr>
        <w:t xml:space="preserve">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w:t>
      </w:r>
      <w:r w:rsidRPr="00A6531B">
        <w:rPr>
          <w:rFonts w:ascii="Times New Roman" w:hAnsi="Times New Roman"/>
          <w:sz w:val="28"/>
          <w:szCs w:val="28"/>
          <w:lang w:val="vi-VN"/>
        </w:rPr>
        <w:t>tại thời điểm cuối mỗi ngày.</w:t>
      </w:r>
    </w:p>
    <w:p w:rsidR="00853D58" w:rsidRPr="00A92F39" w:rsidRDefault="00853D58" w:rsidP="00853D58">
      <w:pPr>
        <w:pStyle w:val="ListParagraph"/>
        <w:spacing w:after="120" w:line="240" w:lineRule="auto"/>
        <w:ind w:left="0" w:firstLine="714"/>
        <w:contextualSpacing w:val="0"/>
        <w:jc w:val="both"/>
        <w:rPr>
          <w:rFonts w:ascii="Times New Roman" w:hAnsi="Times New Roman"/>
          <w:sz w:val="28"/>
          <w:szCs w:val="28"/>
          <w:lang w:val="vi-VN"/>
        </w:rPr>
      </w:pPr>
      <w:r w:rsidRPr="00A92F39">
        <w:rPr>
          <w:rFonts w:ascii="Times New Roman" w:hAnsi="Times New Roman"/>
          <w:sz w:val="28"/>
          <w:szCs w:val="28"/>
          <w:lang w:val="vi-VN"/>
        </w:rPr>
        <w:t>Tiền gửi qua đêm được hiểu là tiền gửi trong khoảng thời gian tính từ cuối ngày làm việc hôm trước đến ngày làm việc liền kề tiếp theo.</w:t>
      </w:r>
    </w:p>
    <w:p w:rsidR="00707D58" w:rsidRPr="00A92F39" w:rsidRDefault="00707D58" w:rsidP="00310B2F">
      <w:pPr>
        <w:tabs>
          <w:tab w:val="left" w:pos="-284"/>
        </w:tabs>
        <w:spacing w:after="120" w:line="240" w:lineRule="auto"/>
        <w:jc w:val="both"/>
        <w:rPr>
          <w:rFonts w:ascii="Times New Roman" w:hAnsi="Times New Roman" w:cs="Times New Roman"/>
          <w:b/>
          <w:sz w:val="28"/>
          <w:szCs w:val="28"/>
          <w:lang w:val="vi-VN"/>
        </w:rPr>
      </w:pPr>
      <w:r w:rsidRPr="00A92F39">
        <w:rPr>
          <w:rFonts w:ascii="Times New Roman" w:hAnsi="Times New Roman" w:cs="Times New Roman"/>
          <w:b/>
          <w:sz w:val="28"/>
          <w:szCs w:val="28"/>
          <w:lang w:val="vi-VN"/>
        </w:rPr>
        <w:tab/>
        <w:t>3. Nguyên tắc tính “Tài sản có tính thanh khoản cao”:</w:t>
      </w:r>
    </w:p>
    <w:p w:rsidR="00707D58" w:rsidRPr="00A92F39" w:rsidRDefault="00707D58" w:rsidP="00310B2F">
      <w:pPr>
        <w:tabs>
          <w:tab w:val="left" w:pos="-284"/>
        </w:tabs>
        <w:spacing w:after="120" w:line="240" w:lineRule="auto"/>
        <w:jc w:val="both"/>
        <w:rPr>
          <w:rFonts w:ascii="Times New Roman" w:hAnsi="Times New Roman" w:cs="Times New Roman"/>
          <w:sz w:val="28"/>
          <w:szCs w:val="28"/>
          <w:lang w:val="vi-VN"/>
        </w:rPr>
      </w:pPr>
      <w:r w:rsidRPr="00A92F39">
        <w:rPr>
          <w:rFonts w:ascii="Times New Roman" w:hAnsi="Times New Roman" w:cs="Times New Roman"/>
          <w:i/>
          <w:sz w:val="28"/>
          <w:szCs w:val="28"/>
          <w:lang w:val="vi-VN"/>
        </w:rPr>
        <w:tab/>
      </w:r>
      <w:r w:rsidRPr="00A92F39">
        <w:rPr>
          <w:rFonts w:ascii="Times New Roman" w:hAnsi="Times New Roman" w:cs="Times New Roman"/>
          <w:sz w:val="28"/>
          <w:szCs w:val="28"/>
          <w:lang w:val="vi-VN"/>
        </w:rPr>
        <w:t xml:space="preserve">(i) </w:t>
      </w:r>
      <w:r w:rsidR="009C3B99" w:rsidRPr="00A92F39">
        <w:rPr>
          <w:rFonts w:ascii="Times New Roman" w:hAnsi="Times New Roman" w:cs="Times New Roman"/>
          <w:sz w:val="28"/>
          <w:szCs w:val="28"/>
          <w:lang w:val="vi-VN"/>
        </w:rPr>
        <w:t>M</w:t>
      </w:r>
      <w:r w:rsidR="00E02EDE" w:rsidRPr="00A92F39">
        <w:rPr>
          <w:rFonts w:ascii="Times New Roman" w:hAnsi="Times New Roman" w:cs="Times New Roman"/>
          <w:sz w:val="28"/>
          <w:szCs w:val="28"/>
          <w:lang w:val="vi-VN"/>
        </w:rPr>
        <w:t xml:space="preserve">ục 3 </w:t>
      </w:r>
      <w:r w:rsidR="009C3B99" w:rsidRPr="00A92F39">
        <w:rPr>
          <w:rFonts w:ascii="Times New Roman" w:hAnsi="Times New Roman" w:cs="Times New Roman"/>
          <w:sz w:val="28"/>
          <w:szCs w:val="28"/>
          <w:lang w:val="vi-VN"/>
        </w:rPr>
        <w:t>và</w:t>
      </w:r>
      <w:r w:rsidR="00E02EDE" w:rsidRPr="00A92F39">
        <w:rPr>
          <w:rFonts w:ascii="Times New Roman" w:hAnsi="Times New Roman" w:cs="Times New Roman"/>
          <w:sz w:val="28"/>
          <w:szCs w:val="28"/>
          <w:lang w:val="vi-VN"/>
        </w:rPr>
        <w:t xml:space="preserve"> Mục 6</w:t>
      </w:r>
      <w:r w:rsidRPr="00A92F39">
        <w:rPr>
          <w:rFonts w:ascii="Times New Roman" w:hAnsi="Times New Roman" w:cs="Times New Roman"/>
          <w:sz w:val="28"/>
          <w:szCs w:val="28"/>
          <w:lang w:val="vi-VN"/>
        </w:rPr>
        <w:t xml:space="preserve"> phải đáp ứng các yêu cầu sau:</w:t>
      </w:r>
      <w:r w:rsidRPr="00A92F39">
        <w:rPr>
          <w:rFonts w:ascii="Times New Roman" w:hAnsi="Times New Roman" w:cs="Times New Roman"/>
          <w:sz w:val="28"/>
          <w:szCs w:val="28"/>
          <w:lang w:val="vi-VN"/>
        </w:rPr>
        <w:tab/>
      </w:r>
    </w:p>
    <w:p w:rsidR="00707D58" w:rsidRPr="00A92F39" w:rsidRDefault="00707D58" w:rsidP="00310B2F">
      <w:pPr>
        <w:spacing w:after="120" w:line="240" w:lineRule="auto"/>
        <w:ind w:firstLine="720"/>
        <w:jc w:val="both"/>
        <w:rPr>
          <w:rFonts w:ascii="Times New Roman" w:hAnsi="Times New Roman" w:cs="Times New Roman"/>
          <w:sz w:val="28"/>
          <w:szCs w:val="28"/>
          <w:lang w:val="vi-VN"/>
        </w:rPr>
      </w:pPr>
      <w:r w:rsidRPr="00A92F39">
        <w:rPr>
          <w:rFonts w:ascii="Times New Roman" w:hAnsi="Times New Roman" w:cs="Times New Roman"/>
          <w:sz w:val="28"/>
          <w:szCs w:val="28"/>
          <w:lang w:val="vi-VN"/>
        </w:rPr>
        <w:t>- Được sử dụng ngay để chi trả hoặc dễ chuyển đổi thành tiền với chi phí giao dịch thấp;</w:t>
      </w:r>
    </w:p>
    <w:p w:rsidR="00707D58" w:rsidRPr="00A92F39" w:rsidRDefault="00707D58" w:rsidP="00310B2F">
      <w:pPr>
        <w:spacing w:after="120" w:line="240" w:lineRule="auto"/>
        <w:ind w:firstLine="720"/>
        <w:jc w:val="both"/>
        <w:rPr>
          <w:rFonts w:ascii="Times New Roman" w:hAnsi="Times New Roman" w:cs="Times New Roman"/>
          <w:sz w:val="28"/>
          <w:szCs w:val="28"/>
          <w:lang w:val="vi-VN"/>
        </w:rPr>
      </w:pPr>
      <w:r w:rsidRPr="00A92F39">
        <w:rPr>
          <w:rFonts w:ascii="Times New Roman" w:hAnsi="Times New Roman" w:cs="Times New Roman"/>
          <w:sz w:val="28"/>
          <w:szCs w:val="28"/>
          <w:lang w:val="vi-VN"/>
        </w:rPr>
        <w:t>- Không được dùng để bảo đảm cho các nghĩa vụ tài chính khác;</w:t>
      </w:r>
    </w:p>
    <w:p w:rsidR="00707D58" w:rsidRPr="00A92F39" w:rsidRDefault="00707D58" w:rsidP="00310B2F">
      <w:pPr>
        <w:spacing w:after="120" w:line="240" w:lineRule="auto"/>
        <w:ind w:firstLine="720"/>
        <w:jc w:val="both"/>
        <w:rPr>
          <w:rFonts w:ascii="Times New Roman" w:hAnsi="Times New Roman" w:cs="Times New Roman"/>
          <w:sz w:val="28"/>
          <w:szCs w:val="28"/>
          <w:lang w:val="vi-VN"/>
        </w:rPr>
      </w:pPr>
      <w:r w:rsidRPr="00A92F39">
        <w:rPr>
          <w:rFonts w:ascii="Times New Roman" w:hAnsi="Times New Roman" w:cs="Times New Roman"/>
          <w:sz w:val="28"/>
          <w:szCs w:val="28"/>
          <w:lang w:val="vi-VN"/>
        </w:rPr>
        <w:t xml:space="preserve">- Không bao gồm </w:t>
      </w:r>
      <w:r w:rsidR="003F6932" w:rsidRPr="00A92F39">
        <w:rPr>
          <w:rFonts w:ascii="Times New Roman" w:hAnsi="Times New Roman" w:cs="Times New Roman"/>
          <w:sz w:val="28"/>
          <w:szCs w:val="28"/>
          <w:lang w:val="vi-VN"/>
        </w:rPr>
        <w:t xml:space="preserve">số dư </w:t>
      </w:r>
      <w:r w:rsidRPr="00A92F39">
        <w:rPr>
          <w:rFonts w:ascii="Times New Roman" w:hAnsi="Times New Roman" w:cs="Times New Roman"/>
          <w:sz w:val="28"/>
          <w:szCs w:val="28"/>
          <w:lang w:val="vi-VN"/>
        </w:rPr>
        <w:t>giấy tờ có giá đ</w:t>
      </w:r>
      <w:r w:rsidR="003F6932" w:rsidRPr="00A92F39">
        <w:rPr>
          <w:rFonts w:ascii="Times New Roman" w:hAnsi="Times New Roman" w:cs="Times New Roman"/>
          <w:sz w:val="28"/>
          <w:szCs w:val="28"/>
          <w:lang w:val="vi-VN"/>
        </w:rPr>
        <w:t xml:space="preserve">ang đem đi </w:t>
      </w:r>
      <w:r w:rsidRPr="00A92F39">
        <w:rPr>
          <w:rFonts w:ascii="Times New Roman" w:hAnsi="Times New Roman" w:cs="Times New Roman"/>
          <w:sz w:val="28"/>
          <w:szCs w:val="28"/>
          <w:lang w:val="vi-VN"/>
        </w:rPr>
        <w:t>chiết khấu,</w:t>
      </w:r>
      <w:r w:rsidR="00421682" w:rsidRPr="00A92F39">
        <w:rPr>
          <w:rFonts w:ascii="Times New Roman" w:hAnsi="Times New Roman" w:cs="Times New Roman"/>
          <w:sz w:val="28"/>
          <w:szCs w:val="28"/>
          <w:lang w:val="vi-VN"/>
        </w:rPr>
        <w:t xml:space="preserve"> tái chiết khấu,</w:t>
      </w:r>
      <w:r w:rsidRPr="00A92F39">
        <w:rPr>
          <w:rFonts w:ascii="Times New Roman" w:hAnsi="Times New Roman" w:cs="Times New Roman"/>
          <w:sz w:val="28"/>
          <w:szCs w:val="28"/>
          <w:lang w:val="vi-VN"/>
        </w:rPr>
        <w:t xml:space="preserve"> cầm cố</w:t>
      </w:r>
      <w:r w:rsidR="00421682" w:rsidRPr="00A92F39">
        <w:rPr>
          <w:rFonts w:ascii="Times New Roman" w:hAnsi="Times New Roman" w:cs="Times New Roman"/>
          <w:sz w:val="28"/>
          <w:szCs w:val="28"/>
          <w:lang w:val="vi-VN"/>
        </w:rPr>
        <w:t>, bán có kỳ hạn</w:t>
      </w:r>
      <w:r w:rsidRPr="00A92F39">
        <w:rPr>
          <w:rFonts w:ascii="Times New Roman" w:hAnsi="Times New Roman" w:cs="Times New Roman"/>
          <w:sz w:val="28"/>
          <w:szCs w:val="28"/>
          <w:lang w:val="vi-VN"/>
        </w:rPr>
        <w:t>;</w:t>
      </w:r>
    </w:p>
    <w:p w:rsidR="00707D58" w:rsidRPr="00A92F39" w:rsidRDefault="00707D58" w:rsidP="00310B2F">
      <w:pPr>
        <w:spacing w:after="120" w:line="240" w:lineRule="auto"/>
        <w:ind w:firstLine="720"/>
        <w:jc w:val="both"/>
        <w:rPr>
          <w:rFonts w:ascii="Times New Roman" w:hAnsi="Times New Roman" w:cs="Times New Roman"/>
          <w:sz w:val="28"/>
          <w:szCs w:val="28"/>
          <w:lang w:val="vi-VN"/>
        </w:rPr>
      </w:pPr>
      <w:r w:rsidRPr="00A92F39">
        <w:rPr>
          <w:rFonts w:ascii="Times New Roman" w:hAnsi="Times New Roman" w:cs="Times New Roman"/>
          <w:sz w:val="28"/>
          <w:szCs w:val="28"/>
          <w:lang w:val="vi-VN"/>
        </w:rPr>
        <w:t>- Không bao gồm giấy tờ có giá mà tổ chức phát hành không thực hiện đúng nghĩa vụ thanh toán lãi, gốc;</w:t>
      </w:r>
    </w:p>
    <w:p w:rsidR="00707D58" w:rsidRPr="00A92F39" w:rsidRDefault="00707D58" w:rsidP="00310B2F">
      <w:pPr>
        <w:spacing w:after="120" w:line="240" w:lineRule="auto"/>
        <w:ind w:firstLine="720"/>
        <w:jc w:val="both"/>
        <w:rPr>
          <w:rFonts w:ascii="Times New Roman" w:hAnsi="Times New Roman" w:cs="Times New Roman"/>
          <w:sz w:val="28"/>
          <w:szCs w:val="28"/>
          <w:lang w:val="vi-VN"/>
        </w:rPr>
      </w:pPr>
      <w:r w:rsidRPr="00A92F39">
        <w:rPr>
          <w:rFonts w:ascii="Times New Roman" w:hAnsi="Times New Roman" w:cs="Times New Roman"/>
          <w:sz w:val="28"/>
          <w:szCs w:val="28"/>
          <w:lang w:val="vi-VN"/>
        </w:rPr>
        <w:t xml:space="preserve">- Không bao gồm trái phiếu (kể cả trái phiếu đặc biệt) do Công ty quản lý tài sản của các tổ chức tín dụng Việt Nam (VAMC) phát hành; </w:t>
      </w:r>
    </w:p>
    <w:p w:rsidR="00421682" w:rsidRPr="00A92F39" w:rsidRDefault="00707D58" w:rsidP="00421682">
      <w:pPr>
        <w:tabs>
          <w:tab w:val="left" w:pos="-284"/>
        </w:tabs>
        <w:spacing w:after="120" w:line="240" w:lineRule="auto"/>
        <w:jc w:val="both"/>
        <w:rPr>
          <w:rFonts w:ascii="Times New Roman" w:hAnsi="Times New Roman" w:cs="Times New Roman"/>
          <w:sz w:val="28"/>
          <w:szCs w:val="28"/>
          <w:lang w:val="vi-VN"/>
        </w:rPr>
      </w:pPr>
      <w:r w:rsidRPr="00A92F39">
        <w:rPr>
          <w:rFonts w:ascii="Times New Roman" w:hAnsi="Times New Roman" w:cs="Times New Roman"/>
          <w:i/>
          <w:sz w:val="28"/>
          <w:szCs w:val="28"/>
          <w:lang w:val="vi-VN"/>
        </w:rPr>
        <w:tab/>
      </w:r>
      <w:r w:rsidRPr="00A92F39">
        <w:rPr>
          <w:rFonts w:ascii="Times New Roman" w:hAnsi="Times New Roman" w:cs="Times New Roman"/>
          <w:sz w:val="28"/>
          <w:szCs w:val="28"/>
          <w:lang w:val="vi-VN"/>
        </w:rPr>
        <w:t>(ii) Tài sản có tính thanh khoản cao là giấy tờ có giá được sử dụng trong các giao dịch của Ngân hàng Nhà nước (trừ trái phiếu do Công ty quản lý tài sản của các tổ chức tín dụng Việ</w:t>
      </w:r>
      <w:r w:rsidR="005E1E40" w:rsidRPr="00A92F39">
        <w:rPr>
          <w:rFonts w:ascii="Times New Roman" w:hAnsi="Times New Roman" w:cs="Times New Roman"/>
          <w:sz w:val="28"/>
          <w:szCs w:val="28"/>
          <w:lang w:val="vi-VN"/>
        </w:rPr>
        <w:t>t Nam (VAMC) phát hành);</w:t>
      </w:r>
      <w:r w:rsidRPr="00A92F39">
        <w:rPr>
          <w:rFonts w:ascii="Times New Roman" w:hAnsi="Times New Roman" w:cs="Times New Roman"/>
          <w:sz w:val="28"/>
          <w:szCs w:val="28"/>
          <w:lang w:val="vi-VN"/>
        </w:rPr>
        <w:t xml:space="preserve"> các loại trái phiếu, tín phiếu do Chính phủ, Ngân hàng trung ương các nước</w:t>
      </w:r>
      <w:r w:rsidR="005E1E40" w:rsidRPr="00A92F39">
        <w:rPr>
          <w:rFonts w:ascii="Times New Roman" w:hAnsi="Times New Roman" w:cs="Times New Roman"/>
          <w:sz w:val="28"/>
          <w:lang w:val="vi-VN"/>
        </w:rPr>
        <w:t xml:space="preserve">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r w:rsidR="005E1E40" w:rsidRPr="00A92F39">
        <w:rPr>
          <w:rFonts w:ascii="Times New Roman" w:hAnsi="Times New Roman" w:cs="Times New Roman"/>
          <w:sz w:val="28"/>
          <w:szCs w:val="28"/>
          <w:lang w:val="vi-VN"/>
        </w:rPr>
        <w:t xml:space="preserve"> </w:t>
      </w:r>
      <w:r w:rsidRPr="00A92F39">
        <w:rPr>
          <w:rFonts w:ascii="Times New Roman" w:hAnsi="Times New Roman" w:cs="Times New Roman"/>
          <w:sz w:val="28"/>
          <w:szCs w:val="28"/>
          <w:lang w:val="vi-VN"/>
        </w:rPr>
        <w:t xml:space="preserve">có mệnh giá bằng </w:t>
      </w:r>
      <w:r w:rsidR="00E02EDE" w:rsidRPr="00A92F39">
        <w:rPr>
          <w:rFonts w:ascii="Times New Roman" w:hAnsi="Times New Roman" w:cs="Times New Roman"/>
          <w:sz w:val="28"/>
          <w:szCs w:val="28"/>
          <w:lang w:val="vi-VN"/>
        </w:rPr>
        <w:t>đ</w:t>
      </w:r>
      <w:r w:rsidRPr="00A92F39">
        <w:rPr>
          <w:rFonts w:ascii="Times New Roman" w:hAnsi="Times New Roman" w:cs="Times New Roman"/>
          <w:sz w:val="28"/>
          <w:szCs w:val="28"/>
          <w:lang w:val="vi-VN"/>
        </w:rPr>
        <w:t>ồng Việt Nam và các loại ngoại tệ tự do chuyển đổ</w:t>
      </w:r>
      <w:r w:rsidR="00421682" w:rsidRPr="00A92F39">
        <w:rPr>
          <w:rFonts w:ascii="Times New Roman" w:hAnsi="Times New Roman" w:cs="Times New Roman"/>
          <w:sz w:val="28"/>
          <w:szCs w:val="28"/>
          <w:lang w:val="vi-VN"/>
        </w:rPr>
        <w:t xml:space="preserve">i. </w:t>
      </w:r>
    </w:p>
    <w:p w:rsidR="00421682" w:rsidRPr="00A92F39" w:rsidRDefault="00421682" w:rsidP="00421682">
      <w:pPr>
        <w:tabs>
          <w:tab w:val="left" w:pos="-284"/>
        </w:tabs>
        <w:spacing w:after="120" w:line="240" w:lineRule="auto"/>
        <w:jc w:val="both"/>
        <w:rPr>
          <w:rFonts w:ascii="Times New Roman" w:hAnsi="Times New Roman" w:cs="Times New Roman"/>
          <w:sz w:val="28"/>
          <w:szCs w:val="28"/>
          <w:lang w:val="vi-VN"/>
        </w:rPr>
        <w:sectPr w:rsidR="00421682" w:rsidRPr="00A92F39" w:rsidSect="0063241E">
          <w:pgSz w:w="11907" w:h="16840" w:code="9"/>
          <w:pgMar w:top="1134" w:right="1134" w:bottom="1134" w:left="1701" w:header="454" w:footer="548" w:gutter="0"/>
          <w:cols w:space="720"/>
          <w:docGrid w:linePitch="360"/>
        </w:sectPr>
      </w:pPr>
    </w:p>
    <w:p w:rsidR="00707D58" w:rsidRPr="00A92F39" w:rsidRDefault="00707D58" w:rsidP="00310B2F">
      <w:pPr>
        <w:spacing w:after="0" w:line="240" w:lineRule="auto"/>
        <w:rPr>
          <w:rFonts w:ascii="Times New Roman" w:hAnsi="Times New Roman" w:cs="Times New Roman"/>
          <w:b/>
          <w:sz w:val="28"/>
          <w:szCs w:val="28"/>
          <w:lang w:val="vi-VN"/>
        </w:rPr>
      </w:pPr>
      <w:r w:rsidRPr="00A92F39">
        <w:rPr>
          <w:rFonts w:ascii="Times New Roman" w:hAnsi="Times New Roman" w:cs="Times New Roman"/>
          <w:b/>
          <w:sz w:val="28"/>
          <w:szCs w:val="28"/>
          <w:lang w:val="vi-VN"/>
        </w:rPr>
        <w:lastRenderedPageBreak/>
        <w:tab/>
        <w:t>Phần II. Dòng tiền vào:</w:t>
      </w:r>
    </w:p>
    <w:p w:rsidR="00707D58" w:rsidRPr="00A92F39" w:rsidRDefault="00707D58" w:rsidP="00310B2F">
      <w:pPr>
        <w:spacing w:after="0" w:line="240" w:lineRule="auto"/>
        <w:ind w:firstLine="720"/>
        <w:rPr>
          <w:rFonts w:ascii="Times New Roman" w:hAnsi="Times New Roman" w:cs="Times New Roman"/>
          <w:b/>
          <w:sz w:val="28"/>
          <w:szCs w:val="28"/>
          <w:lang w:val="vi-VN"/>
        </w:rPr>
      </w:pPr>
      <w:r w:rsidRPr="00A92F39">
        <w:rPr>
          <w:rFonts w:ascii="Times New Roman" w:hAnsi="Times New Roman" w:cs="Times New Roman"/>
          <w:b/>
          <w:sz w:val="28"/>
          <w:szCs w:val="28"/>
          <w:lang w:val="vi-VN"/>
        </w:rPr>
        <w:t>1. Biểu mẫu tính “Dòng tiền vào”:</w:t>
      </w:r>
    </w:p>
    <w:tbl>
      <w:tblPr>
        <w:tblW w:w="14546" w:type="dxa"/>
        <w:jc w:val="center"/>
        <w:tblLayout w:type="fixed"/>
        <w:tblLook w:val="00A0" w:firstRow="1" w:lastRow="0" w:firstColumn="1" w:lastColumn="0" w:noHBand="0" w:noVBand="0"/>
      </w:tblPr>
      <w:tblGrid>
        <w:gridCol w:w="801"/>
        <w:gridCol w:w="7306"/>
        <w:gridCol w:w="1092"/>
        <w:gridCol w:w="1115"/>
        <w:gridCol w:w="1084"/>
        <w:gridCol w:w="1084"/>
        <w:gridCol w:w="1084"/>
        <w:gridCol w:w="980"/>
      </w:tblGrid>
      <w:tr w:rsidR="00102EED" w:rsidRPr="00A6531B" w:rsidTr="00BF04A3">
        <w:trPr>
          <w:trHeight w:val="270"/>
          <w:tblHeader/>
          <w:jc w:val="center"/>
        </w:trPr>
        <w:tc>
          <w:tcPr>
            <w:tcW w:w="801" w:type="dxa"/>
            <w:vMerge w:val="restart"/>
            <w:tcBorders>
              <w:top w:val="double" w:sz="6" w:space="0" w:color="auto"/>
              <w:left w:val="double" w:sz="6"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sz w:val="28"/>
                <w:szCs w:val="28"/>
              </w:rPr>
            </w:pPr>
            <w:r w:rsidRPr="00A6531B">
              <w:rPr>
                <w:rFonts w:ascii="Times New Roman" w:hAnsi="Times New Roman" w:cs="Times New Roman"/>
                <w:b/>
                <w:sz w:val="28"/>
                <w:szCs w:val="28"/>
              </w:rPr>
              <w:t>Mục</w:t>
            </w:r>
          </w:p>
        </w:tc>
        <w:tc>
          <w:tcPr>
            <w:tcW w:w="7306" w:type="dxa"/>
            <w:vMerge w:val="restart"/>
            <w:tcBorders>
              <w:top w:val="double" w:sz="6" w:space="0" w:color="auto"/>
              <w:left w:val="double" w:sz="6" w:space="0" w:color="auto"/>
              <w:bottom w:val="single" w:sz="4" w:space="0" w:color="000000"/>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Khoản mục</w:t>
            </w:r>
          </w:p>
        </w:tc>
        <w:tc>
          <w:tcPr>
            <w:tcW w:w="6439" w:type="dxa"/>
            <w:gridSpan w:val="6"/>
            <w:tcBorders>
              <w:top w:val="double" w:sz="6" w:space="0" w:color="auto"/>
              <w:left w:val="nil"/>
              <w:bottom w:val="single" w:sz="4" w:space="0" w:color="auto"/>
              <w:right w:val="double" w:sz="6"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6"/>
                <w:szCs w:val="28"/>
              </w:rPr>
              <w:t>Giá trị dòng tiền theo thời gian đến hạn</w:t>
            </w:r>
          </w:p>
        </w:tc>
      </w:tr>
      <w:tr w:rsidR="00102EED" w:rsidRPr="00A6531B" w:rsidTr="00BF04A3">
        <w:trPr>
          <w:trHeight w:val="768"/>
          <w:tblHeader/>
          <w:jc w:val="center"/>
        </w:trPr>
        <w:tc>
          <w:tcPr>
            <w:tcW w:w="801" w:type="dxa"/>
            <w:vMerge/>
            <w:tcBorders>
              <w:left w:val="double" w:sz="6" w:space="0" w:color="auto"/>
              <w:right w:val="single" w:sz="4" w:space="0" w:color="auto"/>
            </w:tcBorders>
          </w:tcPr>
          <w:p w:rsidR="00707D58" w:rsidRPr="00A6531B" w:rsidRDefault="00707D58" w:rsidP="00310B2F">
            <w:pPr>
              <w:spacing w:after="0" w:line="240" w:lineRule="auto"/>
              <w:jc w:val="center"/>
              <w:rPr>
                <w:rFonts w:ascii="Times New Roman" w:hAnsi="Times New Roman" w:cs="Times New Roman"/>
                <w:b/>
                <w:bCs/>
                <w:sz w:val="28"/>
                <w:szCs w:val="28"/>
              </w:rPr>
            </w:pPr>
          </w:p>
        </w:tc>
        <w:tc>
          <w:tcPr>
            <w:tcW w:w="7306" w:type="dxa"/>
            <w:vMerge/>
            <w:tcBorders>
              <w:top w:val="double" w:sz="6" w:space="0" w:color="auto"/>
              <w:left w:val="double" w:sz="6" w:space="0" w:color="auto"/>
              <w:bottom w:val="single" w:sz="4" w:space="0" w:color="000000"/>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8"/>
                <w:szCs w:val="28"/>
              </w:rPr>
            </w:pPr>
          </w:p>
        </w:tc>
        <w:tc>
          <w:tcPr>
            <w:tcW w:w="1092"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6"/>
                <w:szCs w:val="28"/>
              </w:rPr>
            </w:pPr>
            <w:r w:rsidRPr="00A6531B">
              <w:rPr>
                <w:rFonts w:ascii="Times New Roman" w:hAnsi="Times New Roman" w:cs="Times New Roman"/>
                <w:b/>
                <w:bCs/>
                <w:sz w:val="26"/>
                <w:szCs w:val="28"/>
              </w:rPr>
              <w:t>Ngày tiếp theo</w:t>
            </w:r>
          </w:p>
        </w:tc>
        <w:tc>
          <w:tcPr>
            <w:tcW w:w="1115"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6"/>
                <w:szCs w:val="28"/>
              </w:rPr>
            </w:pPr>
            <w:r w:rsidRPr="00A6531B">
              <w:rPr>
                <w:rFonts w:ascii="Times New Roman" w:hAnsi="Times New Roman" w:cs="Times New Roman"/>
                <w:b/>
                <w:bCs/>
                <w:sz w:val="26"/>
                <w:szCs w:val="28"/>
              </w:rPr>
              <w:t>Từ  ngày 2 đến ngày 7</w:t>
            </w: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6"/>
                <w:szCs w:val="28"/>
              </w:rPr>
            </w:pPr>
            <w:r w:rsidRPr="00A6531B">
              <w:rPr>
                <w:rFonts w:ascii="Times New Roman" w:hAnsi="Times New Roman" w:cs="Times New Roman"/>
                <w:b/>
                <w:bCs/>
                <w:sz w:val="26"/>
                <w:szCs w:val="28"/>
              </w:rPr>
              <w:t>Từ ngày 8 đến ngày 30</w:t>
            </w: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6"/>
                <w:szCs w:val="28"/>
              </w:rPr>
            </w:pPr>
            <w:r w:rsidRPr="00A6531B">
              <w:rPr>
                <w:rFonts w:ascii="Times New Roman" w:hAnsi="Times New Roman" w:cs="Times New Roman"/>
                <w:b/>
                <w:bCs/>
                <w:sz w:val="26"/>
                <w:szCs w:val="28"/>
              </w:rPr>
              <w:t>Từ ngày 31 đến ngày 180</w:t>
            </w: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6"/>
                <w:szCs w:val="28"/>
              </w:rPr>
            </w:pPr>
            <w:r w:rsidRPr="00A6531B">
              <w:rPr>
                <w:rFonts w:ascii="Times New Roman" w:hAnsi="Times New Roman" w:cs="Times New Roman"/>
                <w:b/>
                <w:bCs/>
                <w:sz w:val="26"/>
                <w:szCs w:val="28"/>
              </w:rPr>
              <w:t>Từ ngày 181 đến ngày 360</w:t>
            </w:r>
          </w:p>
        </w:tc>
        <w:tc>
          <w:tcPr>
            <w:tcW w:w="980" w:type="dxa"/>
            <w:tcBorders>
              <w:top w:val="nil"/>
              <w:left w:val="nil"/>
              <w:bottom w:val="single" w:sz="4" w:space="0" w:color="auto"/>
              <w:right w:val="double" w:sz="6"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6"/>
                <w:szCs w:val="28"/>
              </w:rPr>
            </w:pPr>
            <w:r w:rsidRPr="00A6531B">
              <w:rPr>
                <w:rFonts w:ascii="Times New Roman" w:hAnsi="Times New Roman" w:cs="Times New Roman"/>
                <w:b/>
                <w:bCs/>
                <w:sz w:val="26"/>
                <w:szCs w:val="28"/>
              </w:rPr>
              <w:t>Trên 360 ngày</w:t>
            </w:r>
          </w:p>
        </w:tc>
      </w:tr>
      <w:tr w:rsidR="00102EED" w:rsidRPr="00A6531B" w:rsidTr="00BF04A3">
        <w:trPr>
          <w:trHeight w:val="315"/>
          <w:tblHeader/>
          <w:jc w:val="center"/>
        </w:trPr>
        <w:tc>
          <w:tcPr>
            <w:tcW w:w="801" w:type="dxa"/>
            <w:vMerge/>
            <w:tcBorders>
              <w:left w:val="double" w:sz="6" w:space="0" w:color="auto"/>
              <w:bottom w:val="single" w:sz="4" w:space="0" w:color="000000"/>
              <w:right w:val="single" w:sz="4" w:space="0" w:color="auto"/>
            </w:tcBorders>
          </w:tcPr>
          <w:p w:rsidR="00707D58" w:rsidRPr="00A6531B" w:rsidRDefault="00707D58" w:rsidP="00310B2F">
            <w:pPr>
              <w:spacing w:after="0" w:line="240" w:lineRule="auto"/>
              <w:jc w:val="both"/>
              <w:rPr>
                <w:rFonts w:ascii="Times New Roman" w:hAnsi="Times New Roman" w:cs="Times New Roman"/>
                <w:b/>
                <w:bCs/>
                <w:sz w:val="28"/>
                <w:szCs w:val="28"/>
              </w:rPr>
            </w:pPr>
          </w:p>
        </w:tc>
        <w:tc>
          <w:tcPr>
            <w:tcW w:w="7306" w:type="dxa"/>
            <w:vMerge/>
            <w:tcBorders>
              <w:top w:val="double" w:sz="6" w:space="0" w:color="auto"/>
              <w:left w:val="double" w:sz="6" w:space="0" w:color="auto"/>
              <w:bottom w:val="single" w:sz="4" w:space="0" w:color="000000"/>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b/>
                <w:bCs/>
                <w:sz w:val="28"/>
                <w:szCs w:val="28"/>
              </w:rPr>
            </w:pPr>
          </w:p>
        </w:tc>
        <w:tc>
          <w:tcPr>
            <w:tcW w:w="1092"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(1)</w:t>
            </w:r>
          </w:p>
        </w:tc>
        <w:tc>
          <w:tcPr>
            <w:tcW w:w="1115"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(2)</w:t>
            </w: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(3)</w:t>
            </w: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(4)</w:t>
            </w: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(5)</w:t>
            </w:r>
          </w:p>
        </w:tc>
        <w:tc>
          <w:tcPr>
            <w:tcW w:w="980" w:type="dxa"/>
            <w:tcBorders>
              <w:top w:val="nil"/>
              <w:left w:val="nil"/>
              <w:bottom w:val="single" w:sz="4" w:space="0" w:color="auto"/>
              <w:right w:val="double" w:sz="6" w:space="0" w:color="auto"/>
            </w:tcBorders>
            <w:vAlign w:val="center"/>
          </w:tcPr>
          <w:p w:rsidR="00707D58" w:rsidRPr="00A6531B" w:rsidRDefault="00707D58" w:rsidP="00310B2F">
            <w:pPr>
              <w:spacing w:after="0" w:line="240" w:lineRule="auto"/>
              <w:jc w:val="center"/>
              <w:rPr>
                <w:rFonts w:ascii="Times New Roman" w:hAnsi="Times New Roman" w:cs="Times New Roman"/>
                <w:b/>
                <w:bCs/>
                <w:sz w:val="28"/>
                <w:szCs w:val="28"/>
              </w:rPr>
            </w:pPr>
            <w:r w:rsidRPr="00A6531B">
              <w:rPr>
                <w:rFonts w:ascii="Times New Roman" w:hAnsi="Times New Roman" w:cs="Times New Roman"/>
                <w:b/>
                <w:bCs/>
                <w:sz w:val="28"/>
                <w:szCs w:val="28"/>
              </w:rPr>
              <w:t>(6)</w:t>
            </w:r>
          </w:p>
        </w:tc>
      </w:tr>
      <w:tr w:rsidR="00102EED" w:rsidRPr="00A6531B" w:rsidTr="00175FC5">
        <w:trPr>
          <w:trHeight w:val="208"/>
          <w:jc w:val="center"/>
        </w:trPr>
        <w:tc>
          <w:tcPr>
            <w:tcW w:w="801" w:type="dxa"/>
            <w:vMerge w:val="restart"/>
            <w:tcBorders>
              <w:top w:val="nil"/>
              <w:left w:val="double" w:sz="6" w:space="0" w:color="auto"/>
              <w:right w:val="single" w:sz="4" w:space="0" w:color="auto"/>
            </w:tcBorders>
            <w:vAlign w:val="center"/>
          </w:tcPr>
          <w:p w:rsidR="00707D58" w:rsidRPr="00A6531B" w:rsidRDefault="00707D58" w:rsidP="00175FC5">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1</w:t>
            </w:r>
          </w:p>
        </w:tc>
        <w:tc>
          <w:tcPr>
            <w:tcW w:w="7306" w:type="dxa"/>
            <w:vMerge w:val="restart"/>
            <w:tcBorders>
              <w:top w:val="nil"/>
              <w:left w:val="double" w:sz="6" w:space="0" w:color="auto"/>
              <w:right w:val="single" w:sz="4" w:space="0" w:color="auto"/>
            </w:tcBorders>
          </w:tcPr>
          <w:p w:rsidR="00707D58" w:rsidRPr="00A6531B" w:rsidRDefault="00707D58" w:rsidP="00310B2F">
            <w:pPr>
              <w:spacing w:after="0" w:line="240" w:lineRule="auto"/>
              <w:jc w:val="both"/>
              <w:rPr>
                <w:rFonts w:ascii="Times New Roman" w:hAnsi="Times New Roman"/>
                <w:sz w:val="28"/>
                <w:szCs w:val="28"/>
              </w:rPr>
            </w:pPr>
            <w:r w:rsidRPr="00A6531B">
              <w:rPr>
                <w:rFonts w:ascii="Times New Roman" w:hAnsi="Times New Roman"/>
                <w:sz w:val="28"/>
                <w:szCs w:val="28"/>
              </w:rPr>
              <w:t>Tiền gửi tại các tổ chức tín dụng, chi nhánh ngân hàng nước ngoài, tổ chức tín dụng nước ngoài theo quy định của pháp luật. Cho vay tổ chức tín dụng, chi nhánh ngân hàng nước ngoài, tổ chức tín dụng nước ngoài:</w:t>
            </w:r>
          </w:p>
        </w:tc>
        <w:tc>
          <w:tcPr>
            <w:tcW w:w="1092" w:type="dxa"/>
            <w:vMerge w:val="restart"/>
            <w:tcBorders>
              <w:top w:val="nil"/>
              <w:left w:val="nil"/>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c>
          <w:tcPr>
            <w:tcW w:w="1115" w:type="dxa"/>
            <w:tcBorders>
              <w:top w:val="nil"/>
              <w:left w:val="nil"/>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c>
          <w:tcPr>
            <w:tcW w:w="1084" w:type="dxa"/>
            <w:tcBorders>
              <w:top w:val="nil"/>
              <w:left w:val="nil"/>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c>
          <w:tcPr>
            <w:tcW w:w="1084" w:type="dxa"/>
            <w:tcBorders>
              <w:top w:val="nil"/>
              <w:left w:val="nil"/>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c>
          <w:tcPr>
            <w:tcW w:w="1084" w:type="dxa"/>
            <w:tcBorders>
              <w:top w:val="nil"/>
              <w:left w:val="nil"/>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c>
          <w:tcPr>
            <w:tcW w:w="980" w:type="dxa"/>
            <w:tcBorders>
              <w:top w:val="nil"/>
              <w:left w:val="nil"/>
              <w:right w:val="double" w:sz="6" w:space="0" w:color="auto"/>
            </w:tcBorders>
            <w:noWrap/>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r>
      <w:tr w:rsidR="00102EED" w:rsidRPr="00A6531B" w:rsidTr="00BF04A3">
        <w:trPr>
          <w:trHeight w:val="132"/>
          <w:jc w:val="center"/>
        </w:trPr>
        <w:tc>
          <w:tcPr>
            <w:tcW w:w="801" w:type="dxa"/>
            <w:vMerge/>
            <w:tcBorders>
              <w:left w:val="double" w:sz="6" w:space="0" w:color="auto"/>
              <w:bottom w:val="single" w:sz="4" w:space="0" w:color="auto"/>
              <w:right w:val="single" w:sz="4" w:space="0" w:color="auto"/>
            </w:tcBorders>
          </w:tcPr>
          <w:p w:rsidR="00707D58" w:rsidRPr="00A6531B" w:rsidDel="00FF59C8" w:rsidRDefault="00707D58" w:rsidP="00310B2F">
            <w:pPr>
              <w:spacing w:after="0" w:line="240" w:lineRule="auto"/>
              <w:rPr>
                <w:rFonts w:ascii="Times New Roman" w:hAnsi="Times New Roman" w:cs="Times New Roman"/>
                <w:iCs/>
                <w:sz w:val="28"/>
                <w:szCs w:val="28"/>
              </w:rPr>
            </w:pPr>
          </w:p>
        </w:tc>
        <w:tc>
          <w:tcPr>
            <w:tcW w:w="7306" w:type="dxa"/>
            <w:vMerge/>
            <w:tcBorders>
              <w:left w:val="double" w:sz="6" w:space="0" w:color="auto"/>
              <w:bottom w:val="single" w:sz="4" w:space="0" w:color="auto"/>
              <w:right w:val="single" w:sz="4" w:space="0" w:color="auto"/>
            </w:tcBorders>
          </w:tcPr>
          <w:p w:rsidR="00707D58" w:rsidRPr="00A6531B" w:rsidRDefault="00707D58" w:rsidP="00310B2F">
            <w:pPr>
              <w:spacing w:after="0" w:line="240" w:lineRule="auto"/>
              <w:jc w:val="both"/>
              <w:rPr>
                <w:rFonts w:ascii="Times New Roman" w:hAnsi="Times New Roman"/>
                <w:sz w:val="28"/>
                <w:szCs w:val="28"/>
              </w:rPr>
            </w:pPr>
          </w:p>
        </w:tc>
        <w:tc>
          <w:tcPr>
            <w:tcW w:w="1092" w:type="dxa"/>
            <w:vMerge/>
            <w:tcBorders>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noWrap/>
            <w:vAlign w:val="center"/>
          </w:tcPr>
          <w:p w:rsidR="00707D58" w:rsidRPr="00A6531B" w:rsidRDefault="00707D58" w:rsidP="00310B2F">
            <w:pPr>
              <w:spacing w:after="0" w:line="240" w:lineRule="auto"/>
              <w:jc w:val="both"/>
              <w:rPr>
                <w:rFonts w:ascii="Times New Roman" w:hAnsi="Times New Roman" w:cs="Times New Roman"/>
                <w:sz w:val="28"/>
                <w:szCs w:val="28"/>
              </w:rPr>
            </w:pPr>
          </w:p>
        </w:tc>
      </w:tr>
      <w:tr w:rsidR="00102EED" w:rsidRPr="00A6531B" w:rsidTr="00EF60E7">
        <w:trPr>
          <w:trHeight w:val="132"/>
          <w:jc w:val="center"/>
        </w:trPr>
        <w:tc>
          <w:tcPr>
            <w:tcW w:w="801" w:type="dxa"/>
            <w:tcBorders>
              <w:top w:val="nil"/>
              <w:left w:val="double" w:sz="6" w:space="0" w:color="auto"/>
              <w:bottom w:val="single" w:sz="4" w:space="0" w:color="auto"/>
              <w:right w:val="single" w:sz="4" w:space="0" w:color="auto"/>
            </w:tcBorders>
            <w:vAlign w:val="center"/>
          </w:tcPr>
          <w:p w:rsidR="00707D58" w:rsidRPr="00A6531B" w:rsidRDefault="00707D58" w:rsidP="00EF60E7">
            <w:pPr>
              <w:spacing w:after="0" w:line="240" w:lineRule="auto"/>
              <w:rPr>
                <w:rFonts w:ascii="Times New Roman" w:hAnsi="Times New Roman" w:cs="Times New Roman"/>
                <w:iCs/>
                <w:sz w:val="28"/>
                <w:szCs w:val="28"/>
              </w:rPr>
            </w:pPr>
            <w:r w:rsidRPr="00A6531B">
              <w:rPr>
                <w:rFonts w:ascii="Times New Roman" w:hAnsi="Times New Roman" w:cs="Times New Roman"/>
                <w:iCs/>
                <w:sz w:val="28"/>
                <w:szCs w:val="28"/>
              </w:rPr>
              <w:t>1.1</w:t>
            </w:r>
          </w:p>
        </w:tc>
        <w:tc>
          <w:tcPr>
            <w:tcW w:w="7306" w:type="dxa"/>
            <w:tcBorders>
              <w:top w:val="nil"/>
              <w:left w:val="double" w:sz="6" w:space="0" w:color="auto"/>
              <w:bottom w:val="single" w:sz="4" w:space="0" w:color="auto"/>
              <w:right w:val="single" w:sz="4" w:space="0" w:color="auto"/>
            </w:tcBorders>
          </w:tcPr>
          <w:p w:rsidR="00707D58" w:rsidRPr="00A6531B" w:rsidRDefault="00707D58" w:rsidP="00337A12">
            <w:pPr>
              <w:spacing w:after="0" w:line="240" w:lineRule="auto"/>
              <w:ind w:left="218"/>
              <w:jc w:val="both"/>
              <w:rPr>
                <w:rFonts w:ascii="Times New Roman" w:hAnsi="Times New Roman"/>
                <w:sz w:val="28"/>
                <w:szCs w:val="28"/>
              </w:rPr>
            </w:pPr>
            <w:r w:rsidRPr="00A6531B">
              <w:rPr>
                <w:rFonts w:ascii="Times New Roman" w:hAnsi="Times New Roman"/>
                <w:sz w:val="28"/>
                <w:szCs w:val="28"/>
              </w:rPr>
              <w:t>Tiền gửi không kỳ hạn</w:t>
            </w:r>
          </w:p>
        </w:tc>
        <w:tc>
          <w:tcPr>
            <w:tcW w:w="1092"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ind w:firstLine="6"/>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noWrap/>
            <w:vAlign w:val="center"/>
          </w:tcPr>
          <w:p w:rsidR="00707D58" w:rsidRPr="00A6531B" w:rsidRDefault="00707D58" w:rsidP="00310B2F">
            <w:pPr>
              <w:spacing w:after="0" w:line="240" w:lineRule="auto"/>
              <w:jc w:val="both"/>
              <w:rPr>
                <w:rFonts w:ascii="Times New Roman" w:hAnsi="Times New Roman" w:cs="Times New Roman"/>
                <w:sz w:val="28"/>
                <w:szCs w:val="28"/>
              </w:rPr>
            </w:pPr>
          </w:p>
        </w:tc>
      </w:tr>
      <w:tr w:rsidR="00102EED" w:rsidRPr="00A6531B" w:rsidTr="00EF60E7">
        <w:trPr>
          <w:trHeight w:val="132"/>
          <w:jc w:val="center"/>
        </w:trPr>
        <w:tc>
          <w:tcPr>
            <w:tcW w:w="801" w:type="dxa"/>
            <w:tcBorders>
              <w:top w:val="nil"/>
              <w:left w:val="double" w:sz="6" w:space="0" w:color="auto"/>
              <w:bottom w:val="single" w:sz="4" w:space="0" w:color="auto"/>
              <w:right w:val="single" w:sz="4" w:space="0" w:color="auto"/>
            </w:tcBorders>
            <w:vAlign w:val="center"/>
          </w:tcPr>
          <w:p w:rsidR="00707D58" w:rsidRPr="00A6531B" w:rsidRDefault="00707D58" w:rsidP="00EF60E7">
            <w:pPr>
              <w:spacing w:after="0" w:line="240" w:lineRule="auto"/>
              <w:rPr>
                <w:rFonts w:ascii="Times New Roman" w:hAnsi="Times New Roman" w:cs="Times New Roman"/>
                <w:iCs/>
                <w:sz w:val="28"/>
                <w:szCs w:val="28"/>
              </w:rPr>
            </w:pPr>
            <w:r w:rsidRPr="00A6531B">
              <w:rPr>
                <w:rFonts w:ascii="Times New Roman" w:hAnsi="Times New Roman" w:cs="Times New Roman"/>
                <w:iCs/>
                <w:sz w:val="28"/>
                <w:szCs w:val="28"/>
              </w:rPr>
              <w:t>1.2</w:t>
            </w:r>
          </w:p>
        </w:tc>
        <w:tc>
          <w:tcPr>
            <w:tcW w:w="7306" w:type="dxa"/>
            <w:tcBorders>
              <w:top w:val="nil"/>
              <w:left w:val="double" w:sz="6" w:space="0" w:color="auto"/>
              <w:bottom w:val="single" w:sz="4" w:space="0" w:color="auto"/>
              <w:right w:val="single" w:sz="4" w:space="0" w:color="auto"/>
            </w:tcBorders>
          </w:tcPr>
          <w:p w:rsidR="00707D58" w:rsidRPr="00A6531B" w:rsidRDefault="00707D58" w:rsidP="00337A12">
            <w:pPr>
              <w:spacing w:after="0" w:line="240" w:lineRule="auto"/>
              <w:ind w:left="218"/>
              <w:jc w:val="both"/>
              <w:rPr>
                <w:rFonts w:ascii="Times New Roman" w:hAnsi="Times New Roman"/>
                <w:sz w:val="28"/>
                <w:szCs w:val="28"/>
              </w:rPr>
            </w:pPr>
            <w:r w:rsidRPr="00A6531B">
              <w:rPr>
                <w:rFonts w:ascii="Times New Roman" w:hAnsi="Times New Roman"/>
                <w:sz w:val="28"/>
                <w:szCs w:val="28"/>
              </w:rPr>
              <w:t>Tiền gửi có kỳ hạn</w:t>
            </w:r>
          </w:p>
        </w:tc>
        <w:tc>
          <w:tcPr>
            <w:tcW w:w="1092"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noWrap/>
            <w:vAlign w:val="center"/>
          </w:tcPr>
          <w:p w:rsidR="00707D58" w:rsidRPr="00A6531B" w:rsidRDefault="00707D58" w:rsidP="00310B2F">
            <w:pPr>
              <w:spacing w:after="0" w:line="240" w:lineRule="auto"/>
              <w:jc w:val="both"/>
              <w:rPr>
                <w:rFonts w:ascii="Times New Roman" w:hAnsi="Times New Roman" w:cs="Times New Roman"/>
                <w:sz w:val="28"/>
                <w:szCs w:val="28"/>
              </w:rPr>
            </w:pPr>
          </w:p>
        </w:tc>
      </w:tr>
      <w:tr w:rsidR="00102EED" w:rsidRPr="00A6531B" w:rsidTr="00EF60E7">
        <w:trPr>
          <w:trHeight w:val="249"/>
          <w:jc w:val="center"/>
        </w:trPr>
        <w:tc>
          <w:tcPr>
            <w:tcW w:w="801" w:type="dxa"/>
            <w:tcBorders>
              <w:top w:val="nil"/>
              <w:left w:val="double" w:sz="6" w:space="0" w:color="auto"/>
              <w:bottom w:val="single" w:sz="4" w:space="0" w:color="auto"/>
              <w:right w:val="single" w:sz="4" w:space="0" w:color="auto"/>
            </w:tcBorders>
            <w:vAlign w:val="center"/>
          </w:tcPr>
          <w:p w:rsidR="00707D58" w:rsidRPr="00A6531B" w:rsidRDefault="00707D58" w:rsidP="00EF60E7">
            <w:pPr>
              <w:spacing w:after="0" w:line="240" w:lineRule="auto"/>
              <w:rPr>
                <w:rFonts w:ascii="Times New Roman" w:hAnsi="Times New Roman" w:cs="Times New Roman"/>
                <w:iCs/>
                <w:sz w:val="28"/>
                <w:szCs w:val="28"/>
              </w:rPr>
            </w:pPr>
            <w:r w:rsidRPr="00A6531B">
              <w:rPr>
                <w:rFonts w:ascii="Times New Roman" w:hAnsi="Times New Roman" w:cs="Times New Roman"/>
                <w:iCs/>
                <w:sz w:val="28"/>
                <w:szCs w:val="28"/>
              </w:rPr>
              <w:t>1.3</w:t>
            </w:r>
          </w:p>
        </w:tc>
        <w:tc>
          <w:tcPr>
            <w:tcW w:w="7306" w:type="dxa"/>
            <w:tcBorders>
              <w:top w:val="nil"/>
              <w:left w:val="double" w:sz="6" w:space="0" w:color="auto"/>
              <w:bottom w:val="single" w:sz="4" w:space="0" w:color="auto"/>
              <w:right w:val="single" w:sz="4" w:space="0" w:color="auto"/>
            </w:tcBorders>
          </w:tcPr>
          <w:p w:rsidR="00DD74C3" w:rsidRPr="00A6531B" w:rsidRDefault="00707D58" w:rsidP="00337A12">
            <w:pPr>
              <w:spacing w:after="0" w:line="240" w:lineRule="auto"/>
              <w:ind w:left="218"/>
              <w:jc w:val="both"/>
              <w:rPr>
                <w:rFonts w:ascii="Times New Roman" w:hAnsi="Times New Roman"/>
                <w:sz w:val="28"/>
                <w:szCs w:val="28"/>
              </w:rPr>
            </w:pPr>
            <w:r w:rsidRPr="00A6531B">
              <w:rPr>
                <w:rFonts w:ascii="Times New Roman" w:hAnsi="Times New Roman"/>
                <w:sz w:val="28"/>
                <w:szCs w:val="28"/>
              </w:rPr>
              <w:t>Cho vay tổ chức tín dụng, chi nhánh ngân hàng nước ngoài và tổ chức tín dụng nước ngoài</w:t>
            </w:r>
          </w:p>
        </w:tc>
        <w:tc>
          <w:tcPr>
            <w:tcW w:w="1092"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noWrap/>
            <w:vAlign w:val="center"/>
          </w:tcPr>
          <w:p w:rsidR="00707D58" w:rsidRPr="00A6531B" w:rsidRDefault="00707D58" w:rsidP="00310B2F">
            <w:pPr>
              <w:spacing w:after="0" w:line="240" w:lineRule="auto"/>
              <w:jc w:val="both"/>
              <w:rPr>
                <w:rFonts w:ascii="Times New Roman" w:hAnsi="Times New Roman" w:cs="Times New Roman"/>
                <w:sz w:val="28"/>
                <w:szCs w:val="28"/>
              </w:rPr>
            </w:pPr>
          </w:p>
        </w:tc>
      </w:tr>
      <w:tr w:rsidR="00102EED" w:rsidRPr="00A6531B" w:rsidTr="00BF04A3">
        <w:trPr>
          <w:trHeight w:val="198"/>
          <w:jc w:val="center"/>
        </w:trPr>
        <w:tc>
          <w:tcPr>
            <w:tcW w:w="801"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2</w:t>
            </w:r>
          </w:p>
        </w:tc>
        <w:tc>
          <w:tcPr>
            <w:tcW w:w="7306"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jc w:val="both"/>
              <w:rPr>
                <w:rFonts w:ascii="Times New Roman" w:hAnsi="Times New Roman" w:cs="Times New Roman"/>
                <w:sz w:val="28"/>
                <w:szCs w:val="28"/>
                <w:vertAlign w:val="superscript"/>
              </w:rPr>
            </w:pPr>
            <w:r w:rsidRPr="00A6531B">
              <w:rPr>
                <w:rFonts w:ascii="Times New Roman" w:hAnsi="Times New Roman"/>
                <w:sz w:val="28"/>
                <w:szCs w:val="28"/>
              </w:rPr>
              <w:t xml:space="preserve">Cho vay khách hàng                                                                                                                                                                                                                                                                                                                                                                                                                                                                                                                                                                                                                                                                                                                                                                                                                                                                                                                                                                                                                                                                                                                                                                                                                                                                                                                                                                                                                                                                                                                                                                                                                                                                                                                                                                                                                                                                                                                                                                                                                                                                                                                                                                                                                                                                                                                                                                                                                                                                                                                                                                                                                                                                            </w:t>
            </w:r>
          </w:p>
        </w:tc>
        <w:tc>
          <w:tcPr>
            <w:tcW w:w="1092"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r>
      <w:tr w:rsidR="00102EED" w:rsidRPr="00A6531B" w:rsidTr="00BF04A3">
        <w:trPr>
          <w:trHeight w:val="129"/>
          <w:jc w:val="center"/>
        </w:trPr>
        <w:tc>
          <w:tcPr>
            <w:tcW w:w="801"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3</w:t>
            </w:r>
          </w:p>
        </w:tc>
        <w:tc>
          <w:tcPr>
            <w:tcW w:w="7306"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sz w:val="28"/>
                <w:szCs w:val="28"/>
              </w:rPr>
              <w:t>Chứng khoán kinh doanh</w:t>
            </w:r>
          </w:p>
        </w:tc>
        <w:tc>
          <w:tcPr>
            <w:tcW w:w="1092"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r>
      <w:tr w:rsidR="00102EED" w:rsidRPr="00A6531B" w:rsidTr="00BF04A3">
        <w:trPr>
          <w:trHeight w:val="129"/>
          <w:jc w:val="center"/>
        </w:trPr>
        <w:tc>
          <w:tcPr>
            <w:tcW w:w="801"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4</w:t>
            </w:r>
          </w:p>
        </w:tc>
        <w:tc>
          <w:tcPr>
            <w:tcW w:w="7306"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sz w:val="28"/>
                <w:szCs w:val="28"/>
              </w:rPr>
              <w:t>Chứng khoán đầu tư</w:t>
            </w:r>
          </w:p>
        </w:tc>
        <w:tc>
          <w:tcPr>
            <w:tcW w:w="1092"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r>
      <w:tr w:rsidR="00102EED" w:rsidRPr="00A6531B" w:rsidTr="00BF04A3">
        <w:trPr>
          <w:trHeight w:val="84"/>
          <w:jc w:val="center"/>
        </w:trPr>
        <w:tc>
          <w:tcPr>
            <w:tcW w:w="801"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5</w:t>
            </w:r>
          </w:p>
        </w:tc>
        <w:tc>
          <w:tcPr>
            <w:tcW w:w="7306"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sz w:val="28"/>
                <w:szCs w:val="28"/>
              </w:rPr>
              <w:t>Các công cụ tài chính phái sinh và các tài sản tài chính khác</w:t>
            </w:r>
          </w:p>
        </w:tc>
        <w:tc>
          <w:tcPr>
            <w:tcW w:w="1092"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c>
          <w:tcPr>
            <w:tcW w:w="1115"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c>
          <w:tcPr>
            <w:tcW w:w="980" w:type="dxa"/>
            <w:tcBorders>
              <w:top w:val="nil"/>
              <w:left w:val="nil"/>
              <w:bottom w:val="single" w:sz="4" w:space="0" w:color="auto"/>
              <w:right w:val="double" w:sz="6"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cs="Times New Roman"/>
                <w:sz w:val="28"/>
                <w:szCs w:val="28"/>
              </w:rPr>
              <w:t> </w:t>
            </w:r>
          </w:p>
        </w:tc>
      </w:tr>
      <w:tr w:rsidR="00102EED" w:rsidRPr="00A6531B" w:rsidTr="00BF04A3">
        <w:trPr>
          <w:trHeight w:val="50"/>
          <w:jc w:val="center"/>
        </w:trPr>
        <w:tc>
          <w:tcPr>
            <w:tcW w:w="801"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6</w:t>
            </w:r>
          </w:p>
        </w:tc>
        <w:tc>
          <w:tcPr>
            <w:tcW w:w="7306"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sz w:val="28"/>
                <w:szCs w:val="28"/>
              </w:rPr>
              <w:t>Các khoản lãi, phí phải thu</w:t>
            </w:r>
          </w:p>
        </w:tc>
        <w:tc>
          <w:tcPr>
            <w:tcW w:w="1092"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115"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noWrap/>
            <w:vAlign w:val="center"/>
          </w:tcPr>
          <w:p w:rsidR="00707D58" w:rsidRPr="00A6531B" w:rsidRDefault="00707D58" w:rsidP="00310B2F">
            <w:pPr>
              <w:spacing w:after="0" w:line="240" w:lineRule="auto"/>
              <w:jc w:val="both"/>
              <w:rPr>
                <w:rFonts w:ascii="Times New Roman" w:hAnsi="Times New Roman" w:cs="Times New Roman"/>
                <w:sz w:val="28"/>
                <w:szCs w:val="28"/>
              </w:rPr>
            </w:pPr>
          </w:p>
        </w:tc>
      </w:tr>
      <w:tr w:rsidR="00102EED" w:rsidRPr="00A6531B" w:rsidTr="00BF04A3">
        <w:trPr>
          <w:trHeight w:val="199"/>
          <w:jc w:val="center"/>
        </w:trPr>
        <w:tc>
          <w:tcPr>
            <w:tcW w:w="801"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rPr>
                <w:rFonts w:ascii="Times New Roman" w:hAnsi="Times New Roman" w:cs="Times New Roman"/>
                <w:sz w:val="28"/>
                <w:szCs w:val="28"/>
              </w:rPr>
            </w:pPr>
            <w:r w:rsidRPr="00A6531B">
              <w:rPr>
                <w:rFonts w:ascii="Times New Roman" w:hAnsi="Times New Roman" w:cs="Times New Roman"/>
                <w:sz w:val="28"/>
                <w:szCs w:val="28"/>
              </w:rPr>
              <w:t>7</w:t>
            </w:r>
          </w:p>
        </w:tc>
        <w:tc>
          <w:tcPr>
            <w:tcW w:w="7306" w:type="dxa"/>
            <w:tcBorders>
              <w:top w:val="nil"/>
              <w:left w:val="double" w:sz="6" w:space="0" w:color="auto"/>
              <w:bottom w:val="single" w:sz="4" w:space="0" w:color="auto"/>
              <w:right w:val="single" w:sz="4" w:space="0" w:color="auto"/>
            </w:tcBorders>
          </w:tcPr>
          <w:p w:rsidR="00707D58" w:rsidRPr="00A6531B" w:rsidRDefault="00707D58" w:rsidP="00310B2F">
            <w:pPr>
              <w:spacing w:after="0" w:line="240" w:lineRule="auto"/>
              <w:jc w:val="both"/>
              <w:rPr>
                <w:rFonts w:ascii="Times New Roman" w:hAnsi="Times New Roman" w:cs="Times New Roman"/>
                <w:sz w:val="28"/>
                <w:szCs w:val="28"/>
              </w:rPr>
            </w:pPr>
            <w:r w:rsidRPr="00A6531B">
              <w:rPr>
                <w:rFonts w:ascii="Times New Roman" w:hAnsi="Times New Roman"/>
                <w:sz w:val="28"/>
                <w:szCs w:val="28"/>
              </w:rPr>
              <w:t>Tài sản Có khác</w:t>
            </w:r>
          </w:p>
        </w:tc>
        <w:tc>
          <w:tcPr>
            <w:tcW w:w="1092"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noWrap/>
            <w:vAlign w:val="center"/>
          </w:tcPr>
          <w:p w:rsidR="00707D58" w:rsidRPr="00A6531B" w:rsidRDefault="00707D58" w:rsidP="00310B2F">
            <w:pPr>
              <w:spacing w:after="0" w:line="240" w:lineRule="auto"/>
              <w:jc w:val="both"/>
              <w:rPr>
                <w:rFonts w:ascii="Times New Roman" w:hAnsi="Times New Roman" w:cs="Times New Roman"/>
                <w:sz w:val="28"/>
                <w:szCs w:val="28"/>
              </w:rPr>
            </w:pPr>
          </w:p>
        </w:tc>
      </w:tr>
      <w:tr w:rsidR="00102EED" w:rsidRPr="00A6531B" w:rsidTr="00BF04A3">
        <w:trPr>
          <w:trHeight w:val="199"/>
          <w:jc w:val="center"/>
        </w:trPr>
        <w:tc>
          <w:tcPr>
            <w:tcW w:w="801" w:type="dxa"/>
            <w:tcBorders>
              <w:top w:val="single" w:sz="4" w:space="0" w:color="auto"/>
              <w:left w:val="double" w:sz="6" w:space="0" w:color="auto"/>
              <w:bottom w:val="single" w:sz="4" w:space="0" w:color="auto"/>
              <w:right w:val="single" w:sz="4" w:space="0" w:color="auto"/>
            </w:tcBorders>
          </w:tcPr>
          <w:p w:rsidR="00707D58" w:rsidRPr="00A6531B" w:rsidRDefault="00707D58" w:rsidP="00310B2F">
            <w:pPr>
              <w:spacing w:after="0" w:line="240" w:lineRule="auto"/>
              <w:rPr>
                <w:rFonts w:ascii="Times New Roman" w:hAnsi="Times New Roman" w:cs="Times New Roman"/>
                <w:b/>
                <w:sz w:val="28"/>
                <w:szCs w:val="28"/>
              </w:rPr>
            </w:pPr>
            <w:r w:rsidRPr="00A6531B">
              <w:rPr>
                <w:rFonts w:ascii="Times New Roman" w:hAnsi="Times New Roman" w:cs="Times New Roman"/>
                <w:b/>
                <w:sz w:val="28"/>
                <w:szCs w:val="28"/>
              </w:rPr>
              <w:t>8</w:t>
            </w:r>
          </w:p>
        </w:tc>
        <w:tc>
          <w:tcPr>
            <w:tcW w:w="7306" w:type="dxa"/>
            <w:tcBorders>
              <w:top w:val="single" w:sz="4" w:space="0" w:color="auto"/>
              <w:left w:val="double" w:sz="6" w:space="0" w:color="auto"/>
              <w:bottom w:val="single" w:sz="4" w:space="0" w:color="auto"/>
              <w:right w:val="single" w:sz="4" w:space="0" w:color="auto"/>
            </w:tcBorders>
          </w:tcPr>
          <w:p w:rsidR="00707D58" w:rsidRPr="00A6531B" w:rsidRDefault="00707D58" w:rsidP="00310B2F">
            <w:pPr>
              <w:spacing w:after="0" w:line="240" w:lineRule="auto"/>
              <w:jc w:val="both"/>
              <w:rPr>
                <w:rFonts w:ascii="Times New Roman" w:hAnsi="Times New Roman" w:cs="Times New Roman"/>
                <w:b/>
                <w:sz w:val="28"/>
                <w:szCs w:val="28"/>
              </w:rPr>
            </w:pPr>
            <w:r w:rsidRPr="00A6531B">
              <w:rPr>
                <w:rFonts w:ascii="Times New Roman" w:hAnsi="Times New Roman" w:cs="Times New Roman"/>
                <w:b/>
                <w:sz w:val="28"/>
                <w:szCs w:val="28"/>
              </w:rPr>
              <w:t>Dòng tiền vào (B = 1</w:t>
            </w:r>
            <w:r w:rsidR="001A596C" w:rsidRPr="00A6531B">
              <w:rPr>
                <w:rFonts w:ascii="Times New Roman" w:hAnsi="Times New Roman" w:cs="Times New Roman"/>
                <w:b/>
                <w:sz w:val="28"/>
                <w:szCs w:val="28"/>
              </w:rPr>
              <w:t xml:space="preserve"> </w:t>
            </w:r>
            <w:r w:rsidRPr="00A6531B">
              <w:rPr>
                <w:rFonts w:ascii="Times New Roman" w:hAnsi="Times New Roman" w:cs="Times New Roman"/>
                <w:b/>
                <w:bCs/>
                <w:sz w:val="28"/>
                <w:szCs w:val="28"/>
              </w:rPr>
              <w:t>÷</w:t>
            </w:r>
            <w:r w:rsidRPr="00A6531B">
              <w:rPr>
                <w:rFonts w:ascii="Times New Roman" w:hAnsi="Times New Roman" w:cs="Times New Roman"/>
                <w:b/>
                <w:sz w:val="28"/>
                <w:szCs w:val="28"/>
              </w:rPr>
              <w:t xml:space="preserve"> 7)</w:t>
            </w:r>
          </w:p>
        </w:tc>
        <w:tc>
          <w:tcPr>
            <w:tcW w:w="1092"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b/>
                <w:sz w:val="28"/>
                <w:szCs w:val="28"/>
              </w:rPr>
            </w:pPr>
          </w:p>
        </w:tc>
        <w:tc>
          <w:tcPr>
            <w:tcW w:w="1115"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707D58" w:rsidRPr="00A6531B" w:rsidRDefault="00707D58" w:rsidP="00310B2F">
            <w:pPr>
              <w:spacing w:after="0" w:line="240" w:lineRule="auto"/>
              <w:jc w:val="both"/>
              <w:rPr>
                <w:rFonts w:ascii="Times New Roman" w:hAnsi="Times New Roman" w:cs="Times New Roman"/>
                <w:b/>
                <w:sz w:val="28"/>
                <w:szCs w:val="28"/>
              </w:rPr>
            </w:pPr>
          </w:p>
        </w:tc>
        <w:tc>
          <w:tcPr>
            <w:tcW w:w="980" w:type="dxa"/>
            <w:tcBorders>
              <w:top w:val="single" w:sz="4" w:space="0" w:color="auto"/>
              <w:left w:val="nil"/>
              <w:bottom w:val="single" w:sz="4" w:space="0" w:color="auto"/>
              <w:right w:val="double" w:sz="6" w:space="0" w:color="auto"/>
            </w:tcBorders>
            <w:noWrap/>
            <w:vAlign w:val="center"/>
          </w:tcPr>
          <w:p w:rsidR="00707D58" w:rsidRPr="00A6531B" w:rsidRDefault="00707D58" w:rsidP="00310B2F">
            <w:pPr>
              <w:spacing w:after="0" w:line="240" w:lineRule="auto"/>
              <w:jc w:val="both"/>
              <w:rPr>
                <w:rFonts w:ascii="Times New Roman" w:hAnsi="Times New Roman" w:cs="Times New Roman"/>
                <w:b/>
                <w:sz w:val="28"/>
                <w:szCs w:val="28"/>
              </w:rPr>
            </w:pPr>
          </w:p>
        </w:tc>
      </w:tr>
    </w:tbl>
    <w:p w:rsidR="00707D58" w:rsidRPr="00A6531B" w:rsidRDefault="00707D58" w:rsidP="00707D58">
      <w:pPr>
        <w:jc w:val="both"/>
        <w:rPr>
          <w:rFonts w:ascii="Times New Roman" w:hAnsi="Times New Roman" w:cs="Times New Roman"/>
          <w:b/>
          <w:sz w:val="28"/>
          <w:szCs w:val="28"/>
          <w:u w:val="single"/>
        </w:rPr>
        <w:sectPr w:rsidR="00707D58" w:rsidRPr="00A6531B" w:rsidSect="002B00C8">
          <w:pgSz w:w="16840" w:h="11907" w:orient="landscape" w:code="9"/>
          <w:pgMar w:top="709" w:right="1140" w:bottom="544" w:left="1140" w:header="152" w:footer="170" w:gutter="0"/>
          <w:cols w:space="720"/>
          <w:docGrid w:linePitch="360"/>
        </w:sectPr>
      </w:pPr>
    </w:p>
    <w:p w:rsidR="00707D58" w:rsidRPr="00A6531B" w:rsidRDefault="00707D58" w:rsidP="0020653B">
      <w:pPr>
        <w:tabs>
          <w:tab w:val="left" w:pos="-284"/>
        </w:tabs>
        <w:spacing w:after="120" w:line="240" w:lineRule="auto"/>
        <w:jc w:val="both"/>
        <w:rPr>
          <w:rFonts w:ascii="Times New Roman" w:hAnsi="Times New Roman"/>
          <w:b/>
          <w:sz w:val="28"/>
          <w:szCs w:val="28"/>
        </w:rPr>
      </w:pPr>
      <w:r w:rsidRPr="00A6531B">
        <w:rPr>
          <w:rFonts w:ascii="Times New Roman" w:hAnsi="Times New Roman" w:cs="Times New Roman"/>
          <w:b/>
          <w:sz w:val="28"/>
          <w:szCs w:val="28"/>
        </w:rPr>
        <w:lastRenderedPageBreak/>
        <w:tab/>
      </w:r>
      <w:r w:rsidRPr="00A6531B">
        <w:rPr>
          <w:rFonts w:ascii="Times New Roman" w:hAnsi="Times New Roman"/>
          <w:b/>
          <w:sz w:val="28"/>
          <w:szCs w:val="28"/>
        </w:rPr>
        <w:t>2. Hướng dẫn cách lấy số liệu “Dòng tiền vào”:</w:t>
      </w:r>
    </w:p>
    <w:p w:rsidR="00707D58" w:rsidRPr="00A6531B" w:rsidRDefault="00707D58" w:rsidP="0020653B">
      <w:pPr>
        <w:tabs>
          <w:tab w:val="left" w:pos="-284"/>
        </w:tabs>
        <w:spacing w:after="120" w:line="240" w:lineRule="auto"/>
        <w:jc w:val="both"/>
        <w:rPr>
          <w:rFonts w:ascii="Times New Roman" w:hAnsi="Times New Roman"/>
          <w:b/>
          <w:i/>
          <w:sz w:val="28"/>
          <w:szCs w:val="28"/>
        </w:rPr>
      </w:pPr>
      <w:r w:rsidRPr="00A6531B">
        <w:rPr>
          <w:rFonts w:ascii="Times New Roman" w:hAnsi="Times New Roman"/>
          <w:sz w:val="28"/>
          <w:szCs w:val="28"/>
        </w:rPr>
        <w:tab/>
      </w:r>
      <w:r w:rsidRPr="00A6531B">
        <w:rPr>
          <w:rFonts w:ascii="Times New Roman" w:hAnsi="Times New Roman"/>
          <w:i/>
          <w:sz w:val="28"/>
          <w:szCs w:val="28"/>
        </w:rPr>
        <w:t>Mục 1.1: Tiền gửi không kỳ hạn</w:t>
      </w:r>
      <w:r w:rsidRPr="00A6531B">
        <w:rPr>
          <w:rFonts w:ascii="Times New Roman" w:hAnsi="Times New Roman"/>
          <w:sz w:val="28"/>
          <w:szCs w:val="28"/>
        </w:rPr>
        <w:t>: Lấy số dư tiền gửi không kỳ hạn trên cân đối kế toán điền vào cột “Ngày tiếp theo” và không được điền vào các ngày còn lại.</w:t>
      </w:r>
    </w:p>
    <w:p w:rsidR="00707D58" w:rsidRPr="00A6531B" w:rsidRDefault="00707D58" w:rsidP="0020653B">
      <w:pPr>
        <w:pStyle w:val="ListParagraph"/>
        <w:spacing w:after="120" w:line="240" w:lineRule="auto"/>
        <w:ind w:left="0" w:firstLine="714"/>
        <w:contextualSpacing w:val="0"/>
        <w:jc w:val="both"/>
        <w:rPr>
          <w:rFonts w:ascii="Times New Roman" w:hAnsi="Times New Roman"/>
          <w:sz w:val="28"/>
          <w:szCs w:val="28"/>
        </w:rPr>
      </w:pPr>
      <w:r w:rsidRPr="00A6531B">
        <w:rPr>
          <w:rFonts w:ascii="Times New Roman" w:hAnsi="Times New Roman"/>
          <w:i/>
          <w:sz w:val="28"/>
          <w:szCs w:val="28"/>
        </w:rPr>
        <w:t>Mục 1.2: Tiền gửi có kỳ hạn:</w:t>
      </w:r>
      <w:r w:rsidRPr="00A6531B">
        <w:rPr>
          <w:rFonts w:ascii="Times New Roman" w:hAnsi="Times New Roman"/>
          <w:sz w:val="28"/>
          <w:szCs w:val="28"/>
        </w:rPr>
        <w:t xml:space="preserve"> Lấy số dư tiền gửi có kỳ hạn đến hạn thanh toán ghi trên hợp đồng tiền gửi điền vào cột thích hợp tương ứng với ngày đến hạn thanh toán. </w:t>
      </w:r>
    </w:p>
    <w:p w:rsidR="00707D58" w:rsidRPr="00A6531B" w:rsidRDefault="00707D58" w:rsidP="0020653B">
      <w:pPr>
        <w:pStyle w:val="ListParagraph"/>
        <w:spacing w:after="120" w:line="240" w:lineRule="auto"/>
        <w:ind w:left="0" w:firstLine="714"/>
        <w:contextualSpacing w:val="0"/>
        <w:jc w:val="both"/>
        <w:rPr>
          <w:rFonts w:ascii="Times New Roman" w:hAnsi="Times New Roman"/>
          <w:sz w:val="28"/>
          <w:szCs w:val="28"/>
        </w:rPr>
      </w:pPr>
      <w:r w:rsidRPr="00A6531B">
        <w:rPr>
          <w:rFonts w:ascii="Times New Roman" w:hAnsi="Times New Roman"/>
          <w:i/>
          <w:sz w:val="28"/>
          <w:szCs w:val="28"/>
        </w:rPr>
        <w:t>Mục 1.3: Cho vay các tổ chức tín dụng, chi nhánh ngân hàng nước ngoài và tổ chức tín dụng nước ngoài</w:t>
      </w:r>
      <w:r w:rsidRPr="00A6531B">
        <w:rPr>
          <w:rFonts w:ascii="Times New Roman" w:hAnsi="Times New Roman"/>
          <w:sz w:val="28"/>
          <w:szCs w:val="28"/>
        </w:rPr>
        <w:t xml:space="preserve">: Lấy số dư nợ cho vay đến hạn thanh toán ghi trên hợp đồng cho vay điền vào cột thích hợp tương ứng với ngày đến hạn thanh toán. </w:t>
      </w:r>
    </w:p>
    <w:p w:rsidR="00707D58" w:rsidRPr="00A6531B" w:rsidRDefault="00707D58" w:rsidP="0020653B">
      <w:pPr>
        <w:pStyle w:val="ListParagraph"/>
        <w:spacing w:after="120" w:line="240" w:lineRule="auto"/>
        <w:ind w:left="0" w:firstLine="714"/>
        <w:contextualSpacing w:val="0"/>
        <w:jc w:val="both"/>
        <w:rPr>
          <w:rFonts w:ascii="Times New Roman" w:hAnsi="Times New Roman"/>
          <w:sz w:val="28"/>
          <w:szCs w:val="28"/>
        </w:rPr>
      </w:pPr>
      <w:r w:rsidRPr="00A6531B">
        <w:rPr>
          <w:rFonts w:ascii="Times New Roman" w:hAnsi="Times New Roman"/>
          <w:i/>
          <w:sz w:val="28"/>
          <w:szCs w:val="28"/>
        </w:rPr>
        <w:t>Mục 2: Cho vay khách hàng</w:t>
      </w:r>
      <w:r w:rsidRPr="00A6531B">
        <w:rPr>
          <w:rFonts w:ascii="Times New Roman" w:hAnsi="Times New Roman"/>
          <w:sz w:val="28"/>
          <w:szCs w:val="28"/>
        </w:rPr>
        <w:t>:</w:t>
      </w:r>
      <w:r w:rsidRPr="00A6531B">
        <w:rPr>
          <w:rFonts w:ascii="Times New Roman" w:hAnsi="Times New Roman"/>
          <w:b/>
          <w:sz w:val="28"/>
          <w:szCs w:val="28"/>
        </w:rPr>
        <w:t xml:space="preserve"> </w:t>
      </w:r>
      <w:r w:rsidRPr="00A6531B">
        <w:rPr>
          <w:rFonts w:ascii="Times New Roman" w:hAnsi="Times New Roman"/>
          <w:sz w:val="28"/>
          <w:szCs w:val="28"/>
        </w:rPr>
        <w:t>Lấy số dư nợ cho vay đến hạn thanh toán ghi trên hợp đồng cho vay điền vào cột thích hợp tương ứng với ngày đến hạn thanh toán. Đối với khoản vay có nhiều kỳ hạn trả nợ, dòng tiền vào được ghi nhận theo kỳ trả nợ tương ứng.</w:t>
      </w:r>
    </w:p>
    <w:p w:rsidR="00707D58" w:rsidRPr="00A6531B" w:rsidRDefault="00707D58" w:rsidP="0020653B">
      <w:pPr>
        <w:pStyle w:val="ListParagraph"/>
        <w:spacing w:after="120" w:line="240" w:lineRule="auto"/>
        <w:ind w:left="0" w:firstLine="714"/>
        <w:contextualSpacing w:val="0"/>
        <w:jc w:val="both"/>
        <w:rPr>
          <w:rFonts w:ascii="Times New Roman" w:hAnsi="Times New Roman"/>
          <w:sz w:val="28"/>
          <w:szCs w:val="28"/>
        </w:rPr>
      </w:pPr>
      <w:r w:rsidRPr="00A6531B">
        <w:rPr>
          <w:rFonts w:ascii="Times New Roman" w:hAnsi="Times New Roman"/>
          <w:i/>
          <w:sz w:val="28"/>
          <w:szCs w:val="28"/>
        </w:rPr>
        <w:t>Mục 3: Chứng khoán kinh doanh</w:t>
      </w:r>
      <w:r w:rsidRPr="00A6531B">
        <w:rPr>
          <w:rFonts w:ascii="Times New Roman" w:hAnsi="Times New Roman"/>
          <w:sz w:val="28"/>
          <w:szCs w:val="28"/>
        </w:rPr>
        <w:t>:</w:t>
      </w:r>
    </w:p>
    <w:p w:rsidR="00707D58" w:rsidRPr="00A6531B" w:rsidRDefault="00707D58" w:rsidP="0020653B">
      <w:pPr>
        <w:tabs>
          <w:tab w:val="left" w:pos="-284"/>
        </w:tabs>
        <w:spacing w:after="120" w:line="240" w:lineRule="auto"/>
        <w:jc w:val="both"/>
        <w:rPr>
          <w:rFonts w:ascii="Times New Roman" w:hAnsi="Times New Roman"/>
          <w:b/>
          <w:i/>
          <w:sz w:val="28"/>
          <w:szCs w:val="28"/>
        </w:rPr>
      </w:pPr>
      <w:r w:rsidRPr="00A6531B">
        <w:rPr>
          <w:rFonts w:ascii="Times New Roman" w:hAnsi="Times New Roman"/>
          <w:i/>
          <w:sz w:val="28"/>
          <w:szCs w:val="28"/>
        </w:rPr>
        <w:tab/>
        <w:t>- Chứng khoán kinh doanh đã niêm yết:</w:t>
      </w:r>
      <w:r w:rsidRPr="00A6531B">
        <w:rPr>
          <w:rFonts w:ascii="Times New Roman" w:hAnsi="Times New Roman"/>
          <w:sz w:val="28"/>
          <w:szCs w:val="28"/>
        </w:rPr>
        <w:t xml:space="preserve"> Lấy giá trị ghi sổ trừ đi dự phòng giảm giá chứng khoán phải trích lập theo quy định của pháp luật điền vào cột “Ngày tiếp theo” và không được điền vào các ngày còn lại.</w:t>
      </w:r>
    </w:p>
    <w:p w:rsidR="00707D58" w:rsidRPr="00A6531B" w:rsidRDefault="00707D58" w:rsidP="0020653B">
      <w:pPr>
        <w:pStyle w:val="ListParagraph"/>
        <w:spacing w:after="120" w:line="240" w:lineRule="auto"/>
        <w:ind w:left="0" w:firstLine="714"/>
        <w:contextualSpacing w:val="0"/>
        <w:jc w:val="both"/>
        <w:rPr>
          <w:rFonts w:ascii="Times New Roman" w:hAnsi="Times New Roman"/>
          <w:sz w:val="28"/>
          <w:szCs w:val="28"/>
        </w:rPr>
      </w:pPr>
      <w:r w:rsidRPr="00A6531B">
        <w:rPr>
          <w:rFonts w:ascii="Times New Roman" w:hAnsi="Times New Roman"/>
          <w:i/>
          <w:sz w:val="28"/>
          <w:szCs w:val="28"/>
        </w:rPr>
        <w:tab/>
        <w:t>- Chứng khoán kinh doanh chưa niêm yết:</w:t>
      </w:r>
      <w:r w:rsidRPr="00A6531B">
        <w:rPr>
          <w:rFonts w:ascii="Times New Roman" w:hAnsi="Times New Roman"/>
          <w:sz w:val="28"/>
          <w:szCs w:val="28"/>
        </w:rPr>
        <w:t xml:space="preserve"> Lấy giá trị ghi sổ của chứng  khoán kinh doanh điền vào cột thích hợp tương ứng với ngày đáo hạn. </w:t>
      </w:r>
    </w:p>
    <w:p w:rsidR="00707D58" w:rsidRPr="00A6531B" w:rsidRDefault="00707D58" w:rsidP="0020653B">
      <w:pPr>
        <w:pStyle w:val="ListParagraph"/>
        <w:spacing w:after="120" w:line="240" w:lineRule="auto"/>
        <w:ind w:left="0" w:firstLine="714"/>
        <w:contextualSpacing w:val="0"/>
        <w:jc w:val="both"/>
        <w:rPr>
          <w:rFonts w:ascii="Times New Roman" w:hAnsi="Times New Roman"/>
          <w:i/>
          <w:sz w:val="28"/>
          <w:szCs w:val="28"/>
        </w:rPr>
      </w:pPr>
      <w:r w:rsidRPr="00A6531B">
        <w:rPr>
          <w:rFonts w:ascii="Times New Roman" w:hAnsi="Times New Roman"/>
          <w:i/>
          <w:sz w:val="28"/>
          <w:szCs w:val="28"/>
        </w:rPr>
        <w:t xml:space="preserve">Mục 4: Chứng khoán đầu tư: </w:t>
      </w:r>
    </w:p>
    <w:p w:rsidR="00707D58" w:rsidRPr="00A6531B" w:rsidRDefault="00707D58" w:rsidP="0020653B">
      <w:pPr>
        <w:tabs>
          <w:tab w:val="left" w:pos="-284"/>
        </w:tabs>
        <w:spacing w:after="120" w:line="240" w:lineRule="auto"/>
        <w:jc w:val="both"/>
        <w:rPr>
          <w:rFonts w:ascii="Times New Roman" w:hAnsi="Times New Roman"/>
          <w:sz w:val="28"/>
          <w:szCs w:val="28"/>
        </w:rPr>
      </w:pPr>
      <w:r w:rsidRPr="00A6531B">
        <w:rPr>
          <w:rFonts w:ascii="Times New Roman" w:hAnsi="Times New Roman"/>
          <w:i/>
          <w:sz w:val="28"/>
          <w:szCs w:val="28"/>
        </w:rPr>
        <w:tab/>
        <w:t xml:space="preserve">- Chứng khoán đầu tư sẵn sàng để bán đã niêm yết: </w:t>
      </w:r>
      <w:r w:rsidRPr="00A6531B">
        <w:rPr>
          <w:rFonts w:ascii="Times New Roman" w:hAnsi="Times New Roman"/>
          <w:sz w:val="28"/>
          <w:szCs w:val="28"/>
        </w:rPr>
        <w:t>Lấy giá trị ghi sổ trừ dự phòng giảm giá chứng khoán phải trích lập theo quy định của pháp luật điền vào cột “Ngày tiếp theo” và không được điền vào các ngày còn lại.</w:t>
      </w:r>
    </w:p>
    <w:p w:rsidR="00707D58" w:rsidRPr="00A6531B" w:rsidRDefault="00707D58" w:rsidP="0020653B">
      <w:pPr>
        <w:pStyle w:val="ListParagraph"/>
        <w:tabs>
          <w:tab w:val="left" w:pos="990"/>
        </w:tabs>
        <w:spacing w:after="120" w:line="240" w:lineRule="auto"/>
        <w:ind w:left="0" w:firstLine="714"/>
        <w:contextualSpacing w:val="0"/>
        <w:jc w:val="both"/>
        <w:rPr>
          <w:rFonts w:ascii="Times New Roman" w:hAnsi="Times New Roman"/>
          <w:sz w:val="28"/>
          <w:szCs w:val="28"/>
        </w:rPr>
      </w:pPr>
      <w:r w:rsidRPr="00A6531B">
        <w:rPr>
          <w:rFonts w:ascii="Times New Roman" w:hAnsi="Times New Roman"/>
          <w:i/>
          <w:sz w:val="28"/>
          <w:szCs w:val="28"/>
        </w:rPr>
        <w:t>- Chứng khoán đầu tư giữ đến ngày đáo hạn đã niêm yết:</w:t>
      </w:r>
      <w:r w:rsidRPr="00A6531B">
        <w:rPr>
          <w:rFonts w:ascii="Times New Roman" w:hAnsi="Times New Roman"/>
          <w:sz w:val="28"/>
          <w:szCs w:val="28"/>
        </w:rPr>
        <w:t xml:space="preserve"> Lấy giá trị ghi sổ của chứng khoán đầu tư giữ đến ngày đáo hạn trừ dự phòng giảm giá chứng khoán phải trích lập theo quy định của pháp luật điền vào cột thích hợp tương ứng với ngày đáo hạn.</w:t>
      </w:r>
    </w:p>
    <w:p w:rsidR="00707D58" w:rsidRPr="00A6531B" w:rsidRDefault="00707D58" w:rsidP="0020653B">
      <w:pPr>
        <w:pStyle w:val="ListParagraph"/>
        <w:tabs>
          <w:tab w:val="left" w:pos="990"/>
        </w:tabs>
        <w:spacing w:after="120" w:line="240" w:lineRule="auto"/>
        <w:ind w:left="0" w:firstLine="714"/>
        <w:contextualSpacing w:val="0"/>
        <w:jc w:val="both"/>
        <w:rPr>
          <w:rFonts w:ascii="Times New Roman" w:hAnsi="Times New Roman"/>
          <w:sz w:val="28"/>
          <w:szCs w:val="28"/>
        </w:rPr>
      </w:pPr>
      <w:r w:rsidRPr="00A6531B">
        <w:rPr>
          <w:rFonts w:ascii="Times New Roman" w:hAnsi="Times New Roman"/>
          <w:i/>
          <w:sz w:val="28"/>
          <w:szCs w:val="28"/>
        </w:rPr>
        <w:t xml:space="preserve">- Chứng khoán đầu tư sẵn sàng để bán chưa niêm yết: </w:t>
      </w:r>
      <w:r w:rsidRPr="00A6531B">
        <w:rPr>
          <w:rFonts w:ascii="Times New Roman" w:hAnsi="Times New Roman"/>
          <w:sz w:val="28"/>
          <w:szCs w:val="28"/>
        </w:rPr>
        <w:t>Lấy giá trị ghi sổ của chứng khoán đầu tư sẵn sàng để bán điền vào cột thích hợp tương ứng với ngày đáo hạn.</w:t>
      </w:r>
    </w:p>
    <w:p w:rsidR="00707D58" w:rsidRPr="00A6531B" w:rsidRDefault="00707D58" w:rsidP="0020653B">
      <w:pPr>
        <w:pStyle w:val="ListParagraph"/>
        <w:spacing w:after="120" w:line="240" w:lineRule="auto"/>
        <w:ind w:left="0" w:firstLine="714"/>
        <w:contextualSpacing w:val="0"/>
        <w:jc w:val="both"/>
        <w:rPr>
          <w:rFonts w:ascii="Times New Roman" w:hAnsi="Times New Roman"/>
          <w:sz w:val="28"/>
          <w:szCs w:val="28"/>
        </w:rPr>
      </w:pPr>
      <w:r w:rsidRPr="00A6531B">
        <w:rPr>
          <w:rFonts w:ascii="Times New Roman" w:hAnsi="Times New Roman"/>
          <w:i/>
          <w:sz w:val="28"/>
          <w:szCs w:val="28"/>
        </w:rPr>
        <w:t xml:space="preserve">- Chứng khoán đầu tư giữ đến ngày đáo hạn chưa niêm yết: </w:t>
      </w:r>
      <w:r w:rsidRPr="00A6531B">
        <w:rPr>
          <w:rFonts w:ascii="Times New Roman" w:hAnsi="Times New Roman"/>
          <w:sz w:val="28"/>
          <w:szCs w:val="28"/>
        </w:rPr>
        <w:t>Lấy giá trị  ghi sổ của chứng khoán đầu tư giữ đến ngày đáo hạn điền vào cột thích hợp tương ứng với ngày đáo hạn.</w:t>
      </w:r>
    </w:p>
    <w:p w:rsidR="00707D58" w:rsidRPr="00A6531B" w:rsidRDefault="00707D58" w:rsidP="0020653B">
      <w:pPr>
        <w:pStyle w:val="ListParagraph"/>
        <w:tabs>
          <w:tab w:val="left" w:pos="990"/>
        </w:tabs>
        <w:spacing w:after="120" w:line="240" w:lineRule="auto"/>
        <w:ind w:left="0" w:firstLine="714"/>
        <w:contextualSpacing w:val="0"/>
        <w:jc w:val="both"/>
        <w:rPr>
          <w:rFonts w:ascii="Times New Roman" w:hAnsi="Times New Roman"/>
          <w:sz w:val="28"/>
          <w:szCs w:val="28"/>
        </w:rPr>
      </w:pPr>
      <w:r w:rsidRPr="00A6531B">
        <w:rPr>
          <w:rFonts w:ascii="Times New Roman" w:hAnsi="Times New Roman"/>
          <w:i/>
          <w:sz w:val="28"/>
          <w:szCs w:val="28"/>
        </w:rPr>
        <w:t xml:space="preserve">Mục 5: Các công cụ tài chính phái sinh và các tài sản tài chính khác: Lấy </w:t>
      </w:r>
      <w:r w:rsidRPr="00A6531B">
        <w:rPr>
          <w:rFonts w:ascii="Times New Roman" w:hAnsi="Times New Roman"/>
          <w:sz w:val="28"/>
          <w:szCs w:val="28"/>
        </w:rPr>
        <w:t>số tiền chắc chắn sẽ thu được phát sinh từ việc thực hiện các công cụ tài chính phái sinh và các tài sản tài chính khác điền vào cột thích hợp tương ứng với ngày phát sinh dòng tiền.</w:t>
      </w:r>
    </w:p>
    <w:p w:rsidR="00707D58" w:rsidRPr="00A6531B" w:rsidRDefault="00707D58" w:rsidP="0020653B">
      <w:pPr>
        <w:pStyle w:val="ListParagraph"/>
        <w:spacing w:after="120" w:line="240" w:lineRule="auto"/>
        <w:ind w:left="0" w:firstLine="709"/>
        <w:contextualSpacing w:val="0"/>
        <w:jc w:val="both"/>
        <w:rPr>
          <w:rFonts w:ascii="Times New Roman" w:hAnsi="Times New Roman"/>
          <w:b/>
          <w:sz w:val="28"/>
          <w:szCs w:val="28"/>
        </w:rPr>
      </w:pPr>
      <w:r w:rsidRPr="00A6531B">
        <w:rPr>
          <w:rFonts w:ascii="Times New Roman" w:hAnsi="Times New Roman"/>
          <w:i/>
          <w:sz w:val="28"/>
          <w:szCs w:val="28"/>
        </w:rPr>
        <w:lastRenderedPageBreak/>
        <w:t>Mục 6: Các khoản lãi, phí phải thu:</w:t>
      </w:r>
      <w:r w:rsidRPr="00A6531B">
        <w:rPr>
          <w:rFonts w:ascii="Times New Roman" w:hAnsi="Times New Roman"/>
          <w:sz w:val="28"/>
          <w:szCs w:val="28"/>
        </w:rPr>
        <w:t xml:space="preserve"> Lấy số tiền lãi, phí phải thu đến hạn, chắc chắn thu được phát sinh từ các khoản cho vay, tiền gửi, chứng khoán đầu tư, các công cụ phái sinh và tài sản tài chính khác đủ điều kiện được ghi nhận vào “Dòng tiền vào” ở các mục 1, 2, 3, 4, 5 nêu trên điền vào cột thích hợp tương ứng với ngày đến hạn phải thu.  </w:t>
      </w:r>
    </w:p>
    <w:p w:rsidR="00707D58" w:rsidRPr="00A6531B" w:rsidRDefault="00707D58" w:rsidP="0020653B">
      <w:pPr>
        <w:pStyle w:val="ListParagraph"/>
        <w:spacing w:after="120" w:line="240" w:lineRule="auto"/>
        <w:ind w:left="0" w:firstLine="717"/>
        <w:contextualSpacing w:val="0"/>
        <w:jc w:val="both"/>
        <w:rPr>
          <w:rFonts w:ascii="Times New Roman" w:hAnsi="Times New Roman"/>
          <w:sz w:val="28"/>
          <w:szCs w:val="28"/>
        </w:rPr>
      </w:pPr>
      <w:r w:rsidRPr="00A6531B">
        <w:rPr>
          <w:rFonts w:ascii="Times New Roman" w:hAnsi="Times New Roman"/>
          <w:i/>
          <w:sz w:val="28"/>
          <w:szCs w:val="28"/>
        </w:rPr>
        <w:t xml:space="preserve">Mục 7: </w:t>
      </w:r>
      <w:r w:rsidRPr="00A6531B">
        <w:rPr>
          <w:rFonts w:ascii="Times New Roman" w:hAnsi="Times New Roman"/>
          <w:sz w:val="28"/>
          <w:szCs w:val="28"/>
        </w:rPr>
        <w:t xml:space="preserve">Tài sản Có khác: Lấy số tiền chắc chắn sẽ thu được phát sinh từ việc thực hiện “Tài sản Có khác” theo hướng dẫn tại Quyết định số 16/2007/QĐ-NHNN ngày 18/4/2007 của Ngân hàng Nhà nước ban hành Chế độ báo cáo tài chính đối với các tổ chức tín dụng và các văn bản khác có liên quan (không bao gồm các dòng tiền đã phát sinh từ Mục 1 đến Mục 6 của Bảng Dòng tiền vào) điền vào các cột thích hợp tương ứng với ngày phát sinh dòng tiền. </w:t>
      </w:r>
    </w:p>
    <w:p w:rsidR="00707D58" w:rsidRPr="00A6531B" w:rsidRDefault="00707D58" w:rsidP="0020653B">
      <w:pPr>
        <w:tabs>
          <w:tab w:val="left" w:pos="3060"/>
          <w:tab w:val="left" w:pos="3420"/>
          <w:tab w:val="left" w:pos="3780"/>
          <w:tab w:val="center" w:pos="5280"/>
        </w:tabs>
        <w:spacing w:after="120" w:line="240" w:lineRule="auto"/>
        <w:ind w:firstLine="709"/>
        <w:jc w:val="both"/>
        <w:outlineLvl w:val="0"/>
        <w:rPr>
          <w:rFonts w:ascii="Times New Roman" w:hAnsi="Times New Roman"/>
          <w:b/>
          <w:sz w:val="28"/>
          <w:szCs w:val="28"/>
        </w:rPr>
      </w:pPr>
      <w:r w:rsidRPr="00A6531B">
        <w:rPr>
          <w:rFonts w:ascii="Times New Roman" w:hAnsi="Times New Roman"/>
          <w:b/>
          <w:sz w:val="28"/>
          <w:szCs w:val="28"/>
        </w:rPr>
        <w:t>3. Nguyên tắc tính “Dòng tiền vào”:</w:t>
      </w:r>
    </w:p>
    <w:p w:rsidR="00707D58" w:rsidRPr="00A6531B" w:rsidRDefault="00707D58" w:rsidP="0020653B">
      <w:pPr>
        <w:tabs>
          <w:tab w:val="left" w:pos="-709"/>
        </w:tabs>
        <w:spacing w:after="120" w:line="240" w:lineRule="auto"/>
        <w:jc w:val="both"/>
        <w:rPr>
          <w:rFonts w:ascii="Times New Roman" w:hAnsi="Times New Roman"/>
          <w:sz w:val="28"/>
          <w:szCs w:val="28"/>
        </w:rPr>
      </w:pPr>
      <w:r w:rsidRPr="00A6531B">
        <w:rPr>
          <w:rFonts w:ascii="Times New Roman" w:hAnsi="Times New Roman"/>
          <w:sz w:val="28"/>
          <w:szCs w:val="28"/>
        </w:rPr>
        <w:tab/>
        <w:t>“Dòng tiền vào” phải đảm bảo các nguyên tắc sau:</w:t>
      </w:r>
    </w:p>
    <w:p w:rsidR="00707D58" w:rsidRPr="00A6531B" w:rsidRDefault="00707D58" w:rsidP="0020653B">
      <w:pPr>
        <w:spacing w:after="120" w:line="240" w:lineRule="auto"/>
        <w:ind w:firstLine="720"/>
        <w:jc w:val="both"/>
        <w:rPr>
          <w:rFonts w:ascii="Times New Roman" w:hAnsi="Times New Roman"/>
          <w:sz w:val="28"/>
          <w:szCs w:val="28"/>
        </w:rPr>
      </w:pPr>
      <w:r w:rsidRPr="00A6531B">
        <w:rPr>
          <w:rFonts w:ascii="Times New Roman" w:hAnsi="Times New Roman"/>
          <w:sz w:val="28"/>
          <w:szCs w:val="28"/>
        </w:rPr>
        <w:t>- Các khoản mục đã được tính vào Tài sản có tính thanh khoản cao không được ghi nhận vào “Dòng tiền vào”.</w:t>
      </w:r>
    </w:p>
    <w:p w:rsidR="00707D58" w:rsidRPr="00A6531B" w:rsidRDefault="00707D58" w:rsidP="0020653B">
      <w:pPr>
        <w:spacing w:after="120" w:line="240" w:lineRule="auto"/>
        <w:ind w:firstLine="720"/>
        <w:jc w:val="both"/>
        <w:rPr>
          <w:rFonts w:ascii="Times New Roman" w:hAnsi="Times New Roman"/>
          <w:sz w:val="28"/>
          <w:szCs w:val="28"/>
        </w:rPr>
      </w:pPr>
      <w:r w:rsidRPr="00A6531B">
        <w:rPr>
          <w:rFonts w:ascii="Times New Roman" w:hAnsi="Times New Roman"/>
          <w:sz w:val="28"/>
          <w:szCs w:val="28"/>
        </w:rPr>
        <w:t>- Trường hợp ngân hàng, chi nhánh ngân hàng nước ngoài không có đủ căn cứ xác định số tiền có khả năng thu được theo dự kiến thì</w:t>
      </w:r>
      <w:r w:rsidRPr="00A6531B">
        <w:rPr>
          <w:rFonts w:ascii="Times New Roman" w:hAnsi="Times New Roman"/>
          <w:i/>
          <w:sz w:val="28"/>
          <w:szCs w:val="28"/>
        </w:rPr>
        <w:t xml:space="preserve"> </w:t>
      </w:r>
      <w:r w:rsidRPr="00A6531B">
        <w:rPr>
          <w:rFonts w:ascii="Times New Roman" w:hAnsi="Times New Roman"/>
          <w:sz w:val="28"/>
          <w:szCs w:val="28"/>
        </w:rPr>
        <w:t>không được tính số tiền này</w:t>
      </w:r>
      <w:r w:rsidRPr="00A6531B">
        <w:rPr>
          <w:rFonts w:ascii="Times New Roman" w:hAnsi="Times New Roman"/>
          <w:i/>
          <w:sz w:val="28"/>
          <w:szCs w:val="28"/>
        </w:rPr>
        <w:t xml:space="preserve"> </w:t>
      </w:r>
      <w:r w:rsidRPr="00A6531B">
        <w:rPr>
          <w:rFonts w:ascii="Times New Roman" w:hAnsi="Times New Roman"/>
          <w:sz w:val="28"/>
          <w:szCs w:val="28"/>
        </w:rPr>
        <w:t xml:space="preserve">vào “Dòng tiền vào”. </w:t>
      </w:r>
    </w:p>
    <w:p w:rsidR="00707D58" w:rsidRPr="00A6531B" w:rsidRDefault="00707D58" w:rsidP="0020653B">
      <w:pPr>
        <w:spacing w:after="120" w:line="240" w:lineRule="auto"/>
        <w:ind w:firstLine="720"/>
        <w:jc w:val="both"/>
        <w:rPr>
          <w:rFonts w:ascii="Times New Roman" w:hAnsi="Times New Roman"/>
          <w:sz w:val="28"/>
          <w:szCs w:val="28"/>
        </w:rPr>
      </w:pPr>
      <w:r w:rsidRPr="00A6531B">
        <w:rPr>
          <w:rFonts w:ascii="Times New Roman" w:hAnsi="Times New Roman"/>
          <w:sz w:val="28"/>
          <w:szCs w:val="28"/>
        </w:rPr>
        <w:t xml:space="preserve">- </w:t>
      </w:r>
      <w:r w:rsidRPr="00A6531B">
        <w:rPr>
          <w:rFonts w:ascii="Times New Roman" w:hAnsi="Times New Roman"/>
          <w:i/>
          <w:sz w:val="28"/>
          <w:szCs w:val="28"/>
        </w:rPr>
        <w:t>Đối với</w:t>
      </w:r>
      <w:r w:rsidRPr="00A6531B">
        <w:rPr>
          <w:rFonts w:ascii="Times New Roman" w:hAnsi="Times New Roman"/>
          <w:sz w:val="28"/>
          <w:szCs w:val="28"/>
        </w:rPr>
        <w:t xml:space="preserve"> </w:t>
      </w:r>
      <w:r w:rsidRPr="00A6531B">
        <w:rPr>
          <w:rFonts w:ascii="Times New Roman" w:hAnsi="Times New Roman"/>
          <w:i/>
          <w:sz w:val="28"/>
          <w:szCs w:val="28"/>
        </w:rPr>
        <w:t>các</w:t>
      </w:r>
      <w:r w:rsidRPr="00A6531B">
        <w:rPr>
          <w:rFonts w:ascii="Times New Roman" w:hAnsi="Times New Roman"/>
          <w:sz w:val="28"/>
          <w:szCs w:val="28"/>
        </w:rPr>
        <w:t xml:space="preserve"> </w:t>
      </w:r>
      <w:r w:rsidRPr="00A6531B">
        <w:rPr>
          <w:rFonts w:ascii="Times New Roman" w:hAnsi="Times New Roman"/>
          <w:i/>
          <w:sz w:val="28"/>
          <w:szCs w:val="28"/>
        </w:rPr>
        <w:t>khoản cho vay tổ chức tín dụng, chi nhánh ngân hàng nước ngoài khác, tổ chức tín dụng nước ngoài và cho vay các tổ chức kinh tế, cá nhân</w:t>
      </w:r>
      <w:r w:rsidRPr="00A6531B">
        <w:rPr>
          <w:rFonts w:ascii="Times New Roman" w:hAnsi="Times New Roman"/>
          <w:sz w:val="28"/>
          <w:szCs w:val="28"/>
        </w:rPr>
        <w:t>: đã quá hạn và/hoặc được phân loại nợ vào nhóm 2 trở lên (theo kết quả phân loại nợ gần nhất) sẽ không được ghi nhận vào “Dòng tiền vào”.</w:t>
      </w:r>
    </w:p>
    <w:p w:rsidR="00707D58" w:rsidRPr="00A6531B" w:rsidRDefault="00707D58" w:rsidP="0020653B">
      <w:pPr>
        <w:pStyle w:val="ListParagraph"/>
        <w:spacing w:after="120" w:line="240" w:lineRule="auto"/>
        <w:ind w:left="0" w:firstLine="720"/>
        <w:contextualSpacing w:val="0"/>
        <w:jc w:val="both"/>
        <w:rPr>
          <w:rFonts w:ascii="Times New Roman" w:hAnsi="Times New Roman"/>
          <w:sz w:val="28"/>
          <w:szCs w:val="28"/>
        </w:rPr>
      </w:pPr>
      <w:r w:rsidRPr="00A6531B">
        <w:rPr>
          <w:rFonts w:ascii="Times New Roman" w:hAnsi="Times New Roman"/>
          <w:sz w:val="28"/>
          <w:szCs w:val="28"/>
        </w:rPr>
        <w:t xml:space="preserve">- </w:t>
      </w:r>
      <w:r w:rsidRPr="00A6531B">
        <w:rPr>
          <w:rFonts w:ascii="Times New Roman" w:hAnsi="Times New Roman"/>
          <w:i/>
          <w:sz w:val="28"/>
          <w:szCs w:val="28"/>
        </w:rPr>
        <w:t>Đối với chứng khoán kinh doanh đã niêm yết và chứng khoán đầu tư sẵn sàng để bán đã niêm yết</w:t>
      </w:r>
      <w:r w:rsidRPr="00A6531B">
        <w:rPr>
          <w:rFonts w:ascii="Times New Roman" w:hAnsi="Times New Roman"/>
          <w:sz w:val="28"/>
          <w:szCs w:val="28"/>
        </w:rPr>
        <w:t xml:space="preserve">: Giá trị được tính vào “Dòng tiền vào” là giá trị ghi sổ trừ đi dự phòng giảm giá chứng khoán phải trích lập theo quy định của pháp luật và được tính vào “Dòng tiền vào” của “Ngày tiếp theo” và không được điền vào các ngày còn lại. </w:t>
      </w:r>
    </w:p>
    <w:p w:rsidR="00707D58" w:rsidRPr="00A6531B" w:rsidRDefault="00707D58" w:rsidP="0020653B">
      <w:pPr>
        <w:pStyle w:val="ListParagraph"/>
        <w:spacing w:after="120" w:line="240" w:lineRule="auto"/>
        <w:ind w:left="0" w:firstLine="720"/>
        <w:contextualSpacing w:val="0"/>
        <w:jc w:val="both"/>
        <w:rPr>
          <w:rFonts w:ascii="Times New Roman" w:hAnsi="Times New Roman"/>
          <w:sz w:val="28"/>
          <w:szCs w:val="28"/>
        </w:rPr>
      </w:pPr>
      <w:r w:rsidRPr="00A6531B">
        <w:rPr>
          <w:rFonts w:ascii="Times New Roman" w:hAnsi="Times New Roman"/>
          <w:sz w:val="28"/>
          <w:szCs w:val="28"/>
        </w:rPr>
        <w:t xml:space="preserve">- </w:t>
      </w:r>
      <w:r w:rsidRPr="00A6531B">
        <w:rPr>
          <w:rFonts w:ascii="Times New Roman" w:hAnsi="Times New Roman"/>
          <w:i/>
          <w:sz w:val="28"/>
          <w:szCs w:val="28"/>
        </w:rPr>
        <w:t xml:space="preserve">Đối với chứng khoán đầu tư giữ đến ngày đáo hạn đã niêm yết: </w:t>
      </w:r>
      <w:r w:rsidRPr="00A6531B">
        <w:rPr>
          <w:rFonts w:ascii="Times New Roman" w:hAnsi="Times New Roman"/>
          <w:sz w:val="28"/>
          <w:szCs w:val="28"/>
        </w:rPr>
        <w:t xml:space="preserve">Giá trị được tính vào “Dòng tiền vào” là giá trị ghi sổ trừ dự phòng giảm giá chứng khoán phải trích lập theo quy định của pháp luật và được tính vào “Dòng tiền vào” tại ngày đáo hạn của chứng khoán. </w:t>
      </w:r>
    </w:p>
    <w:p w:rsidR="00707D58" w:rsidRPr="00A6531B" w:rsidRDefault="00707D58" w:rsidP="00D53720">
      <w:pPr>
        <w:pStyle w:val="ListParagraph"/>
        <w:spacing w:after="120" w:line="240" w:lineRule="auto"/>
        <w:ind w:left="0" w:firstLine="720"/>
        <w:contextualSpacing w:val="0"/>
        <w:jc w:val="both"/>
        <w:rPr>
          <w:rFonts w:ascii="Times New Roman" w:hAnsi="Times New Roman"/>
          <w:sz w:val="28"/>
          <w:szCs w:val="28"/>
        </w:rPr>
      </w:pPr>
      <w:r w:rsidRPr="00A6531B">
        <w:rPr>
          <w:rFonts w:ascii="Times New Roman" w:hAnsi="Times New Roman"/>
          <w:i/>
          <w:sz w:val="28"/>
          <w:szCs w:val="28"/>
        </w:rPr>
        <w:t>- Đối với chứng khoán chưa niêm yết (chứng khoán kinh doanh chưa niêm yết, chứng khoán đầu tư sẵn sàng để bán chưa niêm yết và chứng khoán đầu tư giữ đến ngày đáo hạn chưa niêm yết):</w:t>
      </w:r>
      <w:r w:rsidRPr="00A6531B">
        <w:rPr>
          <w:rFonts w:ascii="Times New Roman" w:hAnsi="Times New Roman"/>
          <w:sz w:val="28"/>
          <w:szCs w:val="28"/>
        </w:rPr>
        <w:t xml:space="preserve"> Lấy giá trị ghi sổ của chứng khoán chưa niêm yết được phân loại nợ vào nhóm 1 điền vào cột tương ứng với ngày đáo hạn của chứng khoán.</w:t>
      </w:r>
      <w:r w:rsidRPr="00A6531B">
        <w:rPr>
          <w:rFonts w:ascii="Times New Roman" w:hAnsi="Times New Roman"/>
          <w:i/>
          <w:sz w:val="28"/>
          <w:szCs w:val="28"/>
          <w:lang w:val="vi-VN"/>
        </w:rPr>
        <w:t xml:space="preserve"> </w:t>
      </w:r>
    </w:p>
    <w:p w:rsidR="00E40949" w:rsidRPr="00A6531B" w:rsidRDefault="00E40949" w:rsidP="00E40949">
      <w:pPr>
        <w:spacing w:after="120"/>
        <w:ind w:firstLine="720"/>
        <w:jc w:val="both"/>
        <w:rPr>
          <w:rFonts w:ascii="Times New Roman" w:hAnsi="Times New Roman" w:cs="Times New Roman"/>
          <w:sz w:val="28"/>
          <w:szCs w:val="28"/>
        </w:rPr>
      </w:pPr>
      <w:r w:rsidRPr="00A6531B">
        <w:rPr>
          <w:rFonts w:ascii="Times New Roman" w:hAnsi="Times New Roman" w:cs="Times New Roman"/>
          <w:sz w:val="28"/>
          <w:szCs w:val="28"/>
        </w:rPr>
        <w:t>- Tổ chức tín dụng, chi nhánh ngân hàng nước ngoài không ghi nhận các khoản sau đây vào “Dòng tiền vào”:</w:t>
      </w:r>
    </w:p>
    <w:p w:rsidR="00E40949" w:rsidRPr="00A6531B" w:rsidRDefault="00E40949" w:rsidP="006B0B80">
      <w:pPr>
        <w:spacing w:after="120"/>
        <w:ind w:firstLine="709"/>
        <w:jc w:val="both"/>
        <w:rPr>
          <w:rFonts w:ascii="Times New Roman" w:hAnsi="Times New Roman" w:cs="Times New Roman"/>
          <w:sz w:val="28"/>
        </w:rPr>
      </w:pPr>
      <w:r w:rsidRPr="00A6531B">
        <w:rPr>
          <w:rFonts w:ascii="Times New Roman" w:hAnsi="Times New Roman" w:cs="Times New Roman"/>
          <w:sz w:val="28"/>
        </w:rPr>
        <w:t xml:space="preserve">(i) Từ khoản mua có kỳ hạn, nhận chiết khấu, nhận tái chiết khấu, cho vay cầm cố giấy tờ có giá </w:t>
      </w:r>
      <w:r w:rsidRPr="00A6531B">
        <w:rPr>
          <w:rFonts w:ascii="Times New Roman" w:hAnsi="Times New Roman" w:cs="Times New Roman"/>
          <w:sz w:val="28"/>
          <w:szCs w:val="28"/>
        </w:rPr>
        <w:t xml:space="preserve">được sử dụng trong các giao dịch của Ngân hàng Nhà </w:t>
      </w:r>
      <w:r w:rsidRPr="00A6531B">
        <w:rPr>
          <w:rFonts w:ascii="Times New Roman" w:hAnsi="Times New Roman" w:cs="Times New Roman"/>
          <w:sz w:val="28"/>
          <w:szCs w:val="28"/>
        </w:rPr>
        <w:lastRenderedPageBreak/>
        <w:t xml:space="preserve">nước, các loại trái phiếu, tín phiếu do Chính phủ các nước, Ngân hàng Trung ương các nước </w:t>
      </w:r>
      <w:r w:rsidR="006B0B80" w:rsidRPr="00A6531B">
        <w:rPr>
          <w:rFonts w:ascii="Times New Roman" w:hAnsi="Times New Roman" w:cs="Times New Roman"/>
          <w:sz w:val="28"/>
          <w:szCs w:val="28"/>
        </w:rPr>
        <w:t>phát hành hoặc bảo lãnh thanh toán, được tổ chức xếp hạng quốc tế (Standard &amp; Poor’s, Fitch Rating) xếp</w:t>
      </w:r>
      <w:r w:rsidR="006B0B80" w:rsidRPr="00A6531B">
        <w:rPr>
          <w:rFonts w:ascii="Times New Roman" w:hAnsi="Times New Roman" w:cs="Times New Roman"/>
          <w:sz w:val="28"/>
        </w:rPr>
        <w:t xml:space="preserve"> hạng từ mức AA hoặc tương đương trở lên hoặc thang thứ hạng tương ứng của doanh nghiệp xếp hạng tín nhiệm độc lập khác </w:t>
      </w:r>
      <w:r w:rsidRPr="00A6531B">
        <w:rPr>
          <w:rFonts w:ascii="Times New Roman" w:hAnsi="Times New Roman" w:cs="Times New Roman"/>
          <w:sz w:val="28"/>
        </w:rPr>
        <w:t>của tổ chức tín dụng, chi nhánh ngân hàng nước ngoài khác.</w:t>
      </w:r>
    </w:p>
    <w:p w:rsidR="00E40949" w:rsidRPr="00A6531B" w:rsidRDefault="00E40949" w:rsidP="00E40949">
      <w:pPr>
        <w:pStyle w:val="ListParagraph"/>
        <w:spacing w:after="120" w:line="240" w:lineRule="auto"/>
        <w:ind w:left="0" w:firstLine="720"/>
        <w:contextualSpacing w:val="0"/>
        <w:jc w:val="both"/>
        <w:rPr>
          <w:rFonts w:ascii="Times New Roman" w:hAnsi="Times New Roman"/>
          <w:sz w:val="28"/>
        </w:rPr>
      </w:pPr>
      <w:r w:rsidRPr="00A6531B">
        <w:rPr>
          <w:rFonts w:ascii="Times New Roman" w:hAnsi="Times New Roman"/>
          <w:sz w:val="28"/>
        </w:rPr>
        <w:t>(ii) Từ khoản mua kết hợp bán lại trái phiếu Chính phủ với thành viên giao dịch trái phiếu Chính phủ tại Sở giao dịch Chứng khoán Hà Nội theo quy định của Bộ Tài chính quản lý giao dịch trái phiếu chính phủ, trái phiếu được Chính phủ bảo lãnh và trái phiếu chính quyền địa phương.</w:t>
      </w:r>
    </w:p>
    <w:p w:rsidR="0085567C" w:rsidRPr="00A6531B" w:rsidRDefault="0085567C" w:rsidP="00E40949">
      <w:pPr>
        <w:pStyle w:val="ListParagraph"/>
        <w:spacing w:after="120" w:line="240" w:lineRule="auto"/>
        <w:ind w:left="0" w:firstLine="720"/>
        <w:contextualSpacing w:val="0"/>
        <w:jc w:val="both"/>
        <w:rPr>
          <w:rFonts w:ascii="Times New Roman" w:hAnsi="Times New Roman"/>
          <w:sz w:val="28"/>
          <w:szCs w:val="28"/>
        </w:rPr>
      </w:pPr>
    </w:p>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 w:rsidR="0085567C" w:rsidRPr="00A6531B" w:rsidRDefault="0085567C" w:rsidP="0085567C">
      <w:pPr>
        <w:tabs>
          <w:tab w:val="left" w:pos="5284"/>
        </w:tabs>
      </w:pPr>
      <w:r w:rsidRPr="00A6531B">
        <w:tab/>
      </w:r>
    </w:p>
    <w:p w:rsidR="0085567C" w:rsidRPr="00A6531B" w:rsidRDefault="0085567C" w:rsidP="0085567C"/>
    <w:p w:rsidR="00E40949" w:rsidRPr="00A6531B" w:rsidRDefault="00E40949" w:rsidP="0085567C">
      <w:pPr>
        <w:sectPr w:rsidR="00E40949" w:rsidRPr="00A6531B" w:rsidSect="00CA2C97">
          <w:headerReference w:type="default" r:id="rId14"/>
          <w:footerReference w:type="even" r:id="rId15"/>
          <w:footerReference w:type="default" r:id="rId16"/>
          <w:footerReference w:type="first" r:id="rId17"/>
          <w:pgSz w:w="11907" w:h="16840" w:code="9"/>
          <w:pgMar w:top="1134" w:right="1134" w:bottom="1134" w:left="1701" w:header="720" w:footer="414" w:gutter="0"/>
          <w:cols w:space="720"/>
          <w:docGrid w:linePitch="360"/>
        </w:sectPr>
      </w:pPr>
    </w:p>
    <w:p w:rsidR="00707D58" w:rsidRPr="00A6531B" w:rsidRDefault="00707D58" w:rsidP="0020653B">
      <w:pPr>
        <w:spacing w:after="0" w:line="240" w:lineRule="auto"/>
        <w:ind w:firstLine="709"/>
        <w:rPr>
          <w:rFonts w:ascii="Times New Roman" w:hAnsi="Times New Roman"/>
          <w:b/>
          <w:sz w:val="28"/>
          <w:szCs w:val="28"/>
        </w:rPr>
      </w:pPr>
      <w:r w:rsidRPr="00A6531B">
        <w:rPr>
          <w:rFonts w:ascii="Times New Roman" w:hAnsi="Times New Roman"/>
          <w:b/>
          <w:sz w:val="28"/>
          <w:szCs w:val="28"/>
        </w:rPr>
        <w:lastRenderedPageBreak/>
        <w:t>Phần III. Dòng tiền ra:</w:t>
      </w:r>
    </w:p>
    <w:p w:rsidR="00707D58" w:rsidRPr="00A6531B" w:rsidRDefault="00707D58" w:rsidP="0020653B">
      <w:pPr>
        <w:spacing w:after="0" w:line="240" w:lineRule="auto"/>
        <w:ind w:firstLine="709"/>
        <w:rPr>
          <w:rFonts w:ascii="Times New Roman" w:hAnsi="Times New Roman"/>
          <w:b/>
          <w:sz w:val="28"/>
          <w:szCs w:val="28"/>
        </w:rPr>
      </w:pPr>
      <w:r w:rsidRPr="00A6531B">
        <w:rPr>
          <w:rFonts w:ascii="Times New Roman" w:hAnsi="Times New Roman"/>
          <w:b/>
          <w:sz w:val="28"/>
          <w:szCs w:val="28"/>
        </w:rPr>
        <w:t>1. Biểu mẫu tính “Dòng tiền ra”:</w:t>
      </w:r>
    </w:p>
    <w:tbl>
      <w:tblPr>
        <w:tblW w:w="14773" w:type="dxa"/>
        <w:jc w:val="center"/>
        <w:tblLayout w:type="fixed"/>
        <w:tblLook w:val="00A0" w:firstRow="1" w:lastRow="0" w:firstColumn="1" w:lastColumn="0" w:noHBand="0" w:noVBand="0"/>
      </w:tblPr>
      <w:tblGrid>
        <w:gridCol w:w="814"/>
        <w:gridCol w:w="7084"/>
        <w:gridCol w:w="1137"/>
        <w:gridCol w:w="1134"/>
        <w:gridCol w:w="1134"/>
        <w:gridCol w:w="1134"/>
        <w:gridCol w:w="1276"/>
        <w:gridCol w:w="1060"/>
      </w:tblGrid>
      <w:tr w:rsidR="00102EED" w:rsidRPr="00A6531B" w:rsidTr="002A59AB">
        <w:trPr>
          <w:trHeight w:val="270"/>
          <w:tblHeader/>
          <w:jc w:val="center"/>
        </w:trPr>
        <w:tc>
          <w:tcPr>
            <w:tcW w:w="814" w:type="dxa"/>
            <w:vMerge w:val="restart"/>
            <w:tcBorders>
              <w:top w:val="double" w:sz="6" w:space="0" w:color="auto"/>
              <w:left w:val="double" w:sz="6" w:space="0" w:color="auto"/>
              <w:right w:val="single" w:sz="4" w:space="0" w:color="auto"/>
            </w:tcBorders>
            <w:vAlign w:val="center"/>
          </w:tcPr>
          <w:p w:rsidR="00707D58" w:rsidRPr="00A6531B" w:rsidRDefault="00707D58" w:rsidP="0020653B">
            <w:pPr>
              <w:spacing w:after="0" w:line="240" w:lineRule="auto"/>
              <w:rPr>
                <w:rFonts w:ascii="Times New Roman" w:hAnsi="Times New Roman"/>
                <w:b/>
                <w:sz w:val="28"/>
                <w:szCs w:val="28"/>
              </w:rPr>
            </w:pPr>
            <w:r w:rsidRPr="00A6531B">
              <w:rPr>
                <w:rFonts w:ascii="Times New Roman" w:hAnsi="Times New Roman"/>
                <w:b/>
                <w:sz w:val="28"/>
                <w:szCs w:val="28"/>
              </w:rPr>
              <w:t>Mục</w:t>
            </w:r>
          </w:p>
        </w:tc>
        <w:tc>
          <w:tcPr>
            <w:tcW w:w="7084" w:type="dxa"/>
            <w:vMerge w:val="restart"/>
            <w:tcBorders>
              <w:top w:val="double" w:sz="6" w:space="0" w:color="auto"/>
              <w:left w:val="double" w:sz="6" w:space="0" w:color="auto"/>
              <w:bottom w:val="single" w:sz="4" w:space="0" w:color="000000"/>
              <w:right w:val="single" w:sz="4" w:space="0" w:color="auto"/>
            </w:tcBorders>
            <w:vAlign w:val="center"/>
          </w:tcPr>
          <w:p w:rsidR="00707D58" w:rsidRPr="00A6531B" w:rsidRDefault="00707D58" w:rsidP="0020653B">
            <w:pPr>
              <w:spacing w:after="0" w:line="240" w:lineRule="auto"/>
              <w:rPr>
                <w:rFonts w:ascii="Times New Roman" w:hAnsi="Times New Roman"/>
                <w:b/>
                <w:bCs/>
                <w:sz w:val="28"/>
                <w:szCs w:val="28"/>
              </w:rPr>
            </w:pPr>
            <w:r w:rsidRPr="00A6531B">
              <w:rPr>
                <w:rFonts w:ascii="Times New Roman" w:hAnsi="Times New Roman"/>
                <w:b/>
                <w:sz w:val="28"/>
                <w:szCs w:val="28"/>
              </w:rPr>
              <w:t>K</w:t>
            </w:r>
            <w:r w:rsidRPr="00A6531B">
              <w:rPr>
                <w:rFonts w:ascii="Times New Roman" w:hAnsi="Times New Roman"/>
                <w:b/>
                <w:bCs/>
                <w:sz w:val="28"/>
                <w:szCs w:val="28"/>
              </w:rPr>
              <w:t>hoản mục</w:t>
            </w:r>
          </w:p>
        </w:tc>
        <w:tc>
          <w:tcPr>
            <w:tcW w:w="6875" w:type="dxa"/>
            <w:gridSpan w:val="6"/>
            <w:tcBorders>
              <w:top w:val="double" w:sz="6" w:space="0" w:color="auto"/>
              <w:left w:val="nil"/>
              <w:bottom w:val="single" w:sz="4" w:space="0" w:color="auto"/>
              <w:right w:val="double" w:sz="6" w:space="0" w:color="auto"/>
            </w:tcBorders>
            <w:vAlign w:val="center"/>
          </w:tcPr>
          <w:p w:rsidR="00707D58" w:rsidRPr="00A6531B" w:rsidRDefault="00707D58" w:rsidP="0020653B">
            <w:pPr>
              <w:spacing w:after="0" w:line="240" w:lineRule="auto"/>
              <w:jc w:val="center"/>
              <w:rPr>
                <w:rFonts w:ascii="Times New Roman" w:hAnsi="Times New Roman"/>
                <w:b/>
                <w:bCs/>
                <w:sz w:val="28"/>
                <w:szCs w:val="28"/>
              </w:rPr>
            </w:pPr>
            <w:r w:rsidRPr="00A6531B">
              <w:rPr>
                <w:rFonts w:ascii="Times New Roman" w:hAnsi="Times New Roman"/>
                <w:b/>
                <w:bCs/>
                <w:sz w:val="28"/>
                <w:szCs w:val="28"/>
              </w:rPr>
              <w:t>Giá trị dòng tiền theo thời gian đến hạn</w:t>
            </w:r>
          </w:p>
        </w:tc>
      </w:tr>
      <w:tr w:rsidR="00102EED" w:rsidRPr="00A6531B" w:rsidTr="002A59AB">
        <w:trPr>
          <w:trHeight w:val="768"/>
          <w:tblHeader/>
          <w:jc w:val="center"/>
        </w:trPr>
        <w:tc>
          <w:tcPr>
            <w:tcW w:w="814" w:type="dxa"/>
            <w:vMerge/>
            <w:tcBorders>
              <w:left w:val="double" w:sz="6" w:space="0" w:color="auto"/>
              <w:right w:val="single" w:sz="4" w:space="0" w:color="auto"/>
            </w:tcBorders>
          </w:tcPr>
          <w:p w:rsidR="00707D58" w:rsidRPr="00A6531B" w:rsidRDefault="00707D58" w:rsidP="0020653B">
            <w:pPr>
              <w:spacing w:after="0" w:line="240" w:lineRule="auto"/>
              <w:rPr>
                <w:rFonts w:ascii="Times New Roman" w:hAnsi="Times New Roman"/>
                <w:b/>
                <w:bCs/>
                <w:sz w:val="28"/>
                <w:szCs w:val="28"/>
              </w:rPr>
            </w:pPr>
          </w:p>
        </w:tc>
        <w:tc>
          <w:tcPr>
            <w:tcW w:w="7084" w:type="dxa"/>
            <w:vMerge/>
            <w:tcBorders>
              <w:top w:val="double" w:sz="6" w:space="0" w:color="auto"/>
              <w:left w:val="double" w:sz="6" w:space="0" w:color="auto"/>
              <w:bottom w:val="single" w:sz="4" w:space="0" w:color="000000"/>
              <w:right w:val="single" w:sz="4" w:space="0" w:color="auto"/>
            </w:tcBorders>
            <w:vAlign w:val="center"/>
          </w:tcPr>
          <w:p w:rsidR="00707D58" w:rsidRPr="00A6531B" w:rsidRDefault="00707D58" w:rsidP="0020653B">
            <w:pPr>
              <w:spacing w:after="0" w:line="240" w:lineRule="auto"/>
              <w:rPr>
                <w:rFonts w:ascii="Times New Roman" w:hAnsi="Times New Roman"/>
                <w:b/>
                <w:bCs/>
                <w:sz w:val="28"/>
                <w:szCs w:val="28"/>
              </w:rPr>
            </w:pP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center"/>
              <w:rPr>
                <w:rFonts w:ascii="Times New Roman" w:hAnsi="Times New Roman"/>
                <w:b/>
                <w:bCs/>
              </w:rPr>
            </w:pPr>
            <w:r w:rsidRPr="00A6531B">
              <w:rPr>
                <w:rFonts w:ascii="Times New Roman" w:hAnsi="Times New Roman"/>
                <w:b/>
                <w:bCs/>
              </w:rPr>
              <w:t>Ngày tiếp theo</w:t>
            </w: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center"/>
              <w:rPr>
                <w:rFonts w:ascii="Times New Roman" w:hAnsi="Times New Roman"/>
                <w:b/>
                <w:bCs/>
              </w:rPr>
            </w:pPr>
            <w:r w:rsidRPr="00A6531B">
              <w:rPr>
                <w:rFonts w:ascii="Times New Roman" w:hAnsi="Times New Roman"/>
                <w:b/>
                <w:bCs/>
              </w:rPr>
              <w:t xml:space="preserve">Từ ngày 2 đến ngày 7 </w:t>
            </w: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center"/>
              <w:rPr>
                <w:rFonts w:ascii="Times New Roman" w:hAnsi="Times New Roman"/>
                <w:b/>
                <w:bCs/>
              </w:rPr>
            </w:pPr>
            <w:r w:rsidRPr="00A6531B">
              <w:rPr>
                <w:rFonts w:ascii="Times New Roman" w:hAnsi="Times New Roman"/>
                <w:b/>
                <w:bCs/>
              </w:rPr>
              <w:t xml:space="preserve">Từ ngày 8 đến ngày 30 </w:t>
            </w: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center"/>
              <w:rPr>
                <w:rFonts w:ascii="Times New Roman" w:hAnsi="Times New Roman"/>
                <w:b/>
                <w:bCs/>
              </w:rPr>
            </w:pPr>
            <w:r w:rsidRPr="00A6531B">
              <w:rPr>
                <w:rFonts w:ascii="Times New Roman" w:hAnsi="Times New Roman"/>
                <w:b/>
                <w:bCs/>
              </w:rPr>
              <w:t>Từ ngày 31 đến ngày  180</w:t>
            </w: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center"/>
              <w:rPr>
                <w:rFonts w:ascii="Times New Roman" w:hAnsi="Times New Roman"/>
                <w:b/>
                <w:bCs/>
              </w:rPr>
            </w:pPr>
            <w:r w:rsidRPr="00A6531B">
              <w:rPr>
                <w:rFonts w:ascii="Times New Roman" w:hAnsi="Times New Roman"/>
                <w:b/>
                <w:bCs/>
              </w:rPr>
              <w:t xml:space="preserve">Từ ngày 181 đến ngày 360 </w:t>
            </w:r>
          </w:p>
        </w:tc>
        <w:tc>
          <w:tcPr>
            <w:tcW w:w="1060" w:type="dxa"/>
            <w:tcBorders>
              <w:top w:val="nil"/>
              <w:left w:val="nil"/>
              <w:bottom w:val="single" w:sz="4" w:space="0" w:color="auto"/>
              <w:right w:val="double" w:sz="6" w:space="0" w:color="auto"/>
            </w:tcBorders>
            <w:vAlign w:val="center"/>
          </w:tcPr>
          <w:p w:rsidR="00707D58" w:rsidRPr="00A6531B" w:rsidRDefault="00707D58" w:rsidP="0020653B">
            <w:pPr>
              <w:spacing w:after="0" w:line="240" w:lineRule="auto"/>
              <w:jc w:val="center"/>
              <w:rPr>
                <w:rFonts w:ascii="Times New Roman" w:hAnsi="Times New Roman"/>
                <w:b/>
                <w:bCs/>
              </w:rPr>
            </w:pPr>
            <w:r w:rsidRPr="00A6531B">
              <w:rPr>
                <w:rFonts w:ascii="Times New Roman" w:hAnsi="Times New Roman"/>
                <w:b/>
                <w:bCs/>
              </w:rPr>
              <w:t>Trên 360 ngày</w:t>
            </w:r>
          </w:p>
        </w:tc>
      </w:tr>
      <w:tr w:rsidR="00102EED" w:rsidRPr="00A6531B" w:rsidTr="002A59AB">
        <w:trPr>
          <w:trHeight w:val="315"/>
          <w:tblHeader/>
          <w:jc w:val="center"/>
        </w:trPr>
        <w:tc>
          <w:tcPr>
            <w:tcW w:w="814" w:type="dxa"/>
            <w:vMerge/>
            <w:tcBorders>
              <w:left w:val="double" w:sz="6" w:space="0" w:color="auto"/>
              <w:bottom w:val="single" w:sz="4" w:space="0" w:color="000000"/>
              <w:right w:val="single" w:sz="4" w:space="0" w:color="auto"/>
            </w:tcBorders>
          </w:tcPr>
          <w:p w:rsidR="00707D58" w:rsidRPr="00A6531B" w:rsidRDefault="00707D58" w:rsidP="0020653B">
            <w:pPr>
              <w:spacing w:after="0" w:line="240" w:lineRule="auto"/>
              <w:jc w:val="both"/>
              <w:rPr>
                <w:rFonts w:ascii="Times New Roman" w:hAnsi="Times New Roman"/>
                <w:b/>
                <w:bCs/>
                <w:sz w:val="28"/>
                <w:szCs w:val="28"/>
              </w:rPr>
            </w:pPr>
          </w:p>
        </w:tc>
        <w:tc>
          <w:tcPr>
            <w:tcW w:w="7084" w:type="dxa"/>
            <w:vMerge/>
            <w:tcBorders>
              <w:top w:val="double" w:sz="6" w:space="0" w:color="auto"/>
              <w:left w:val="double" w:sz="6" w:space="0" w:color="auto"/>
              <w:bottom w:val="single" w:sz="4" w:space="0" w:color="000000"/>
              <w:right w:val="single" w:sz="4" w:space="0" w:color="auto"/>
            </w:tcBorders>
            <w:vAlign w:val="center"/>
          </w:tcPr>
          <w:p w:rsidR="00707D58" w:rsidRPr="00A6531B" w:rsidRDefault="00707D58" w:rsidP="0020653B">
            <w:pPr>
              <w:spacing w:after="0" w:line="240" w:lineRule="auto"/>
              <w:jc w:val="both"/>
              <w:rPr>
                <w:rFonts w:ascii="Times New Roman" w:hAnsi="Times New Roman"/>
                <w:b/>
                <w:bCs/>
                <w:sz w:val="28"/>
                <w:szCs w:val="28"/>
              </w:rPr>
            </w:pP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center"/>
              <w:rPr>
                <w:rFonts w:ascii="Times New Roman" w:hAnsi="Times New Roman"/>
                <w:b/>
                <w:bCs/>
                <w:sz w:val="28"/>
                <w:szCs w:val="28"/>
              </w:rPr>
            </w:pPr>
            <w:r w:rsidRPr="00A6531B">
              <w:rPr>
                <w:rFonts w:ascii="Times New Roman" w:hAnsi="Times New Roman"/>
                <w:b/>
                <w:bCs/>
                <w:sz w:val="28"/>
                <w:szCs w:val="28"/>
              </w:rPr>
              <w:t>(1)</w:t>
            </w: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center"/>
              <w:rPr>
                <w:rFonts w:ascii="Times New Roman" w:hAnsi="Times New Roman"/>
                <w:b/>
                <w:bCs/>
                <w:sz w:val="28"/>
                <w:szCs w:val="28"/>
              </w:rPr>
            </w:pPr>
            <w:r w:rsidRPr="00A6531B">
              <w:rPr>
                <w:rFonts w:ascii="Times New Roman" w:hAnsi="Times New Roman"/>
                <w:b/>
                <w:bCs/>
                <w:sz w:val="28"/>
                <w:szCs w:val="28"/>
              </w:rPr>
              <w:t>(2)</w:t>
            </w: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center"/>
              <w:rPr>
                <w:rFonts w:ascii="Times New Roman" w:hAnsi="Times New Roman"/>
                <w:b/>
                <w:bCs/>
                <w:sz w:val="28"/>
                <w:szCs w:val="28"/>
              </w:rPr>
            </w:pPr>
            <w:r w:rsidRPr="00A6531B">
              <w:rPr>
                <w:rFonts w:ascii="Times New Roman" w:hAnsi="Times New Roman"/>
                <w:b/>
                <w:bCs/>
                <w:sz w:val="28"/>
                <w:szCs w:val="28"/>
              </w:rPr>
              <w:t>(3)</w:t>
            </w: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center"/>
              <w:rPr>
                <w:rFonts w:ascii="Times New Roman" w:hAnsi="Times New Roman"/>
                <w:b/>
                <w:bCs/>
                <w:sz w:val="28"/>
                <w:szCs w:val="28"/>
              </w:rPr>
            </w:pPr>
            <w:r w:rsidRPr="00A6531B">
              <w:rPr>
                <w:rFonts w:ascii="Times New Roman" w:hAnsi="Times New Roman"/>
                <w:b/>
                <w:bCs/>
                <w:sz w:val="28"/>
                <w:szCs w:val="28"/>
              </w:rPr>
              <w:t>(4)</w:t>
            </w: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center"/>
              <w:rPr>
                <w:rFonts w:ascii="Times New Roman" w:hAnsi="Times New Roman"/>
                <w:b/>
                <w:bCs/>
                <w:sz w:val="28"/>
                <w:szCs w:val="28"/>
              </w:rPr>
            </w:pPr>
            <w:r w:rsidRPr="00A6531B">
              <w:rPr>
                <w:rFonts w:ascii="Times New Roman" w:hAnsi="Times New Roman"/>
                <w:b/>
                <w:bCs/>
                <w:sz w:val="28"/>
                <w:szCs w:val="28"/>
              </w:rPr>
              <w:t>(5)</w:t>
            </w:r>
          </w:p>
        </w:tc>
        <w:tc>
          <w:tcPr>
            <w:tcW w:w="1060" w:type="dxa"/>
            <w:tcBorders>
              <w:top w:val="nil"/>
              <w:left w:val="nil"/>
              <w:bottom w:val="single" w:sz="4" w:space="0" w:color="auto"/>
              <w:right w:val="double" w:sz="6" w:space="0" w:color="auto"/>
            </w:tcBorders>
            <w:vAlign w:val="center"/>
          </w:tcPr>
          <w:p w:rsidR="00707D58" w:rsidRPr="00A6531B" w:rsidRDefault="00707D58" w:rsidP="0020653B">
            <w:pPr>
              <w:spacing w:after="0" w:line="240" w:lineRule="auto"/>
              <w:jc w:val="center"/>
              <w:rPr>
                <w:rFonts w:ascii="Times New Roman" w:hAnsi="Times New Roman"/>
                <w:b/>
                <w:bCs/>
                <w:sz w:val="28"/>
                <w:szCs w:val="28"/>
              </w:rPr>
            </w:pPr>
            <w:r w:rsidRPr="00A6531B">
              <w:rPr>
                <w:rFonts w:ascii="Times New Roman" w:hAnsi="Times New Roman"/>
                <w:b/>
                <w:bCs/>
                <w:sz w:val="28"/>
                <w:szCs w:val="28"/>
              </w:rPr>
              <w:t>(6)</w:t>
            </w: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1</w:t>
            </w:r>
          </w:p>
        </w:tc>
        <w:tc>
          <w:tcPr>
            <w:tcW w:w="7084" w:type="dxa"/>
            <w:tcBorders>
              <w:top w:val="nil"/>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sz w:val="28"/>
                <w:szCs w:val="28"/>
                <w:vertAlign w:val="superscript"/>
              </w:rPr>
            </w:pPr>
            <w:r w:rsidRPr="00A6531B">
              <w:rPr>
                <w:rFonts w:ascii="Times New Roman" w:hAnsi="Times New Roman"/>
                <w:sz w:val="28"/>
                <w:szCs w:val="28"/>
              </w:rPr>
              <w:t>Các khoản nợ chính phủ và Ngân hàng Nhà nước</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2</w:t>
            </w:r>
          </w:p>
        </w:tc>
        <w:tc>
          <w:tcPr>
            <w:tcW w:w="7084" w:type="dxa"/>
            <w:tcBorders>
              <w:top w:val="nil"/>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sz w:val="28"/>
                <w:szCs w:val="28"/>
              </w:rPr>
            </w:pPr>
            <w:r w:rsidRPr="00A6531B">
              <w:rPr>
                <w:rFonts w:ascii="Times New Roman" w:hAnsi="Times New Roman"/>
                <w:sz w:val="28"/>
                <w:szCs w:val="28"/>
              </w:rPr>
              <w:t>Tiền gửi của tổ chức tín dụng, chi nhánh ngân hàng nước ngoài, tổ chức tín dụng nước ngoài theo quy định của pháp luật. Tiền vay các tổ chức tín dụng, chi nhánh ngân hàng nước ngoài và tổ chức tín dụng nước ngoài:</w:t>
            </w:r>
          </w:p>
        </w:tc>
        <w:tc>
          <w:tcPr>
            <w:tcW w:w="1137"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single" w:sz="4" w:space="0" w:color="auto"/>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Del="00206F1E"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2.1</w:t>
            </w:r>
          </w:p>
        </w:tc>
        <w:tc>
          <w:tcPr>
            <w:tcW w:w="7084" w:type="dxa"/>
            <w:tcBorders>
              <w:top w:val="nil"/>
              <w:left w:val="double" w:sz="6" w:space="0" w:color="auto"/>
              <w:bottom w:val="single" w:sz="4" w:space="0" w:color="auto"/>
              <w:right w:val="single" w:sz="4" w:space="0" w:color="auto"/>
            </w:tcBorders>
          </w:tcPr>
          <w:p w:rsidR="00707D58" w:rsidRPr="00A6531B" w:rsidRDefault="00707D58" w:rsidP="00D15E88">
            <w:pPr>
              <w:spacing w:after="0" w:line="240" w:lineRule="auto"/>
              <w:ind w:left="173"/>
              <w:jc w:val="both"/>
              <w:rPr>
                <w:rFonts w:ascii="Times New Roman" w:hAnsi="Times New Roman"/>
                <w:iCs/>
                <w:sz w:val="28"/>
                <w:szCs w:val="28"/>
              </w:rPr>
            </w:pPr>
            <w:r w:rsidRPr="00A6531B">
              <w:rPr>
                <w:rFonts w:ascii="Times New Roman" w:hAnsi="Times New Roman"/>
                <w:iCs/>
                <w:sz w:val="28"/>
                <w:szCs w:val="28"/>
              </w:rPr>
              <w:t xml:space="preserve">Tiền gửi không kỳ hạn </w:t>
            </w:r>
          </w:p>
        </w:tc>
        <w:tc>
          <w:tcPr>
            <w:tcW w:w="1137"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single" w:sz="4" w:space="0" w:color="auto"/>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2.2</w:t>
            </w:r>
          </w:p>
        </w:tc>
        <w:tc>
          <w:tcPr>
            <w:tcW w:w="7084" w:type="dxa"/>
            <w:tcBorders>
              <w:top w:val="nil"/>
              <w:left w:val="double" w:sz="6" w:space="0" w:color="auto"/>
              <w:bottom w:val="single" w:sz="4" w:space="0" w:color="auto"/>
              <w:right w:val="single" w:sz="4" w:space="0" w:color="auto"/>
            </w:tcBorders>
          </w:tcPr>
          <w:p w:rsidR="00707D58" w:rsidRPr="00A6531B" w:rsidRDefault="00707D58" w:rsidP="00D15E88">
            <w:pPr>
              <w:spacing w:after="0" w:line="240" w:lineRule="auto"/>
              <w:ind w:left="173"/>
              <w:jc w:val="both"/>
              <w:rPr>
                <w:rFonts w:ascii="Times New Roman" w:hAnsi="Times New Roman"/>
                <w:iCs/>
                <w:sz w:val="28"/>
                <w:szCs w:val="28"/>
              </w:rPr>
            </w:pPr>
            <w:r w:rsidRPr="00A6531B">
              <w:rPr>
                <w:rFonts w:ascii="Times New Roman" w:hAnsi="Times New Roman"/>
                <w:iCs/>
                <w:sz w:val="28"/>
                <w:szCs w:val="28"/>
              </w:rPr>
              <w:t>Tiền gửi có kỳ hạn</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2.3</w:t>
            </w:r>
          </w:p>
        </w:tc>
        <w:tc>
          <w:tcPr>
            <w:tcW w:w="7084" w:type="dxa"/>
            <w:tcBorders>
              <w:top w:val="nil"/>
              <w:left w:val="double" w:sz="6" w:space="0" w:color="auto"/>
              <w:bottom w:val="single" w:sz="4" w:space="0" w:color="auto"/>
              <w:right w:val="single" w:sz="4" w:space="0" w:color="auto"/>
            </w:tcBorders>
          </w:tcPr>
          <w:p w:rsidR="00707D58" w:rsidRPr="00A6531B" w:rsidRDefault="00707D58" w:rsidP="00D15E88">
            <w:pPr>
              <w:spacing w:after="0" w:line="240" w:lineRule="auto"/>
              <w:ind w:left="173"/>
              <w:jc w:val="both"/>
              <w:rPr>
                <w:rFonts w:ascii="Times New Roman" w:hAnsi="Times New Roman"/>
                <w:iCs/>
                <w:sz w:val="28"/>
                <w:szCs w:val="28"/>
                <w:vertAlign w:val="superscript"/>
              </w:rPr>
            </w:pPr>
            <w:r w:rsidRPr="00A6531B">
              <w:rPr>
                <w:rFonts w:ascii="Times New Roman" w:hAnsi="Times New Roman"/>
                <w:iCs/>
                <w:sz w:val="28"/>
                <w:szCs w:val="28"/>
              </w:rPr>
              <w:t xml:space="preserve">Tiền vay tổ chức tín dụng, chi nhánh ngân hàng nước ngoài và tổ chức tín dụng nước ngoài </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3</w:t>
            </w:r>
          </w:p>
        </w:tc>
        <w:tc>
          <w:tcPr>
            <w:tcW w:w="7084" w:type="dxa"/>
            <w:tcBorders>
              <w:top w:val="nil"/>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sz w:val="28"/>
                <w:szCs w:val="28"/>
              </w:rPr>
            </w:pPr>
            <w:r w:rsidRPr="00A6531B">
              <w:rPr>
                <w:rFonts w:ascii="Times New Roman" w:hAnsi="Times New Roman"/>
                <w:sz w:val="28"/>
                <w:szCs w:val="28"/>
              </w:rPr>
              <w:t>Tiền gửi của khách hàng</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3.1</w:t>
            </w:r>
          </w:p>
        </w:tc>
        <w:tc>
          <w:tcPr>
            <w:tcW w:w="7084" w:type="dxa"/>
            <w:tcBorders>
              <w:top w:val="nil"/>
              <w:left w:val="double" w:sz="6" w:space="0" w:color="auto"/>
              <w:bottom w:val="single" w:sz="4" w:space="0" w:color="auto"/>
              <w:right w:val="single" w:sz="4" w:space="0" w:color="auto"/>
            </w:tcBorders>
          </w:tcPr>
          <w:p w:rsidR="00707D58" w:rsidRPr="00A6531B" w:rsidRDefault="00707D58" w:rsidP="00D15E88">
            <w:pPr>
              <w:spacing w:after="0" w:line="240" w:lineRule="auto"/>
              <w:ind w:left="173"/>
              <w:jc w:val="both"/>
              <w:rPr>
                <w:rFonts w:ascii="Times New Roman" w:hAnsi="Times New Roman"/>
                <w:iCs/>
                <w:sz w:val="28"/>
                <w:szCs w:val="28"/>
              </w:rPr>
            </w:pPr>
            <w:r w:rsidRPr="00A6531B">
              <w:rPr>
                <w:rFonts w:ascii="Times New Roman" w:hAnsi="Times New Roman"/>
                <w:iCs/>
                <w:sz w:val="28"/>
                <w:szCs w:val="28"/>
              </w:rPr>
              <w:t xml:space="preserve">Tiền gửi không kỳ hạn </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3.2</w:t>
            </w:r>
          </w:p>
        </w:tc>
        <w:tc>
          <w:tcPr>
            <w:tcW w:w="7084" w:type="dxa"/>
            <w:tcBorders>
              <w:top w:val="nil"/>
              <w:left w:val="double" w:sz="6" w:space="0" w:color="auto"/>
              <w:bottom w:val="single" w:sz="4" w:space="0" w:color="auto"/>
              <w:right w:val="single" w:sz="4" w:space="0" w:color="auto"/>
            </w:tcBorders>
          </w:tcPr>
          <w:p w:rsidR="00707D58" w:rsidRPr="00A6531B" w:rsidRDefault="00707D58" w:rsidP="00D15E88">
            <w:pPr>
              <w:spacing w:after="0" w:line="240" w:lineRule="auto"/>
              <w:ind w:left="173"/>
              <w:jc w:val="both"/>
              <w:rPr>
                <w:rFonts w:ascii="Times New Roman" w:hAnsi="Times New Roman"/>
                <w:iCs/>
                <w:sz w:val="28"/>
                <w:szCs w:val="28"/>
              </w:rPr>
            </w:pPr>
            <w:r w:rsidRPr="00A6531B">
              <w:rPr>
                <w:rFonts w:ascii="Times New Roman" w:hAnsi="Times New Roman"/>
                <w:iCs/>
                <w:sz w:val="28"/>
                <w:szCs w:val="28"/>
              </w:rPr>
              <w:t xml:space="preserve">Tiền gửi có kỳ hạn và tiền gửi tiết kiệm </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4</w:t>
            </w:r>
          </w:p>
        </w:tc>
        <w:tc>
          <w:tcPr>
            <w:tcW w:w="7084" w:type="dxa"/>
            <w:tcBorders>
              <w:top w:val="nil"/>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sz w:val="28"/>
                <w:szCs w:val="28"/>
                <w:vertAlign w:val="superscript"/>
              </w:rPr>
            </w:pPr>
            <w:r w:rsidRPr="00A6531B">
              <w:rPr>
                <w:rFonts w:ascii="Times New Roman" w:hAnsi="Times New Roman"/>
                <w:sz w:val="28"/>
                <w:szCs w:val="28"/>
              </w:rPr>
              <w:t>Công cụ tài chính phái sinh và các khoản nợ tài chính khác</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5</w:t>
            </w:r>
          </w:p>
        </w:tc>
        <w:tc>
          <w:tcPr>
            <w:tcW w:w="7084" w:type="dxa"/>
            <w:tcBorders>
              <w:top w:val="nil"/>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sz w:val="28"/>
                <w:szCs w:val="28"/>
              </w:rPr>
            </w:pPr>
            <w:r w:rsidRPr="00A6531B">
              <w:rPr>
                <w:rFonts w:ascii="Times New Roman" w:hAnsi="Times New Roman"/>
                <w:sz w:val="28"/>
                <w:szCs w:val="28"/>
              </w:rPr>
              <w:t>Vốn nhận tài trợ, ủy thác đầu tư, ủy thác cho vay mà tổ chức tín dụng, chi nhánh ngân hàng nước ngoài chịu rủi ro theo quy định của pháp luật</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6</w:t>
            </w:r>
          </w:p>
        </w:tc>
        <w:tc>
          <w:tcPr>
            <w:tcW w:w="7084" w:type="dxa"/>
            <w:tcBorders>
              <w:top w:val="nil"/>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sz w:val="28"/>
                <w:szCs w:val="28"/>
              </w:rPr>
            </w:pPr>
            <w:r w:rsidRPr="00A6531B">
              <w:rPr>
                <w:rFonts w:ascii="Times New Roman" w:hAnsi="Times New Roman"/>
                <w:sz w:val="28"/>
                <w:szCs w:val="28"/>
              </w:rPr>
              <w:t xml:space="preserve">Phát hành giấy tờ có giá </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7</w:t>
            </w:r>
          </w:p>
        </w:tc>
        <w:tc>
          <w:tcPr>
            <w:tcW w:w="7084" w:type="dxa"/>
            <w:tcBorders>
              <w:top w:val="nil"/>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sz w:val="28"/>
                <w:szCs w:val="28"/>
                <w:vertAlign w:val="superscript"/>
              </w:rPr>
            </w:pPr>
            <w:r w:rsidRPr="00A6531B">
              <w:rPr>
                <w:rFonts w:ascii="Times New Roman" w:hAnsi="Times New Roman"/>
                <w:sz w:val="28"/>
                <w:szCs w:val="28"/>
              </w:rPr>
              <w:t>Các khoản lãi, phí phải trả</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8</w:t>
            </w:r>
          </w:p>
        </w:tc>
        <w:tc>
          <w:tcPr>
            <w:tcW w:w="7084" w:type="dxa"/>
            <w:tcBorders>
              <w:top w:val="nil"/>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sz w:val="28"/>
                <w:szCs w:val="28"/>
              </w:rPr>
            </w:pPr>
            <w:r w:rsidRPr="00A6531B">
              <w:rPr>
                <w:rFonts w:ascii="Times New Roman" w:hAnsi="Times New Roman"/>
                <w:sz w:val="28"/>
                <w:szCs w:val="28"/>
              </w:rPr>
              <w:t>Các khoản Nợ khác</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sz w:val="28"/>
                <w:szCs w:val="28"/>
              </w:rPr>
            </w:pPr>
            <w:r w:rsidRPr="00A6531B">
              <w:rPr>
                <w:rFonts w:ascii="Times New Roman" w:hAnsi="Times New Roman"/>
                <w:sz w:val="28"/>
                <w:szCs w:val="28"/>
              </w:rPr>
              <w:t>9</w:t>
            </w:r>
          </w:p>
        </w:tc>
        <w:tc>
          <w:tcPr>
            <w:tcW w:w="7084" w:type="dxa"/>
            <w:tcBorders>
              <w:top w:val="nil"/>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sz w:val="28"/>
                <w:szCs w:val="28"/>
              </w:rPr>
            </w:pPr>
            <w:r w:rsidRPr="00A6531B">
              <w:rPr>
                <w:rFonts w:ascii="Times New Roman" w:hAnsi="Times New Roman"/>
                <w:sz w:val="28"/>
                <w:szCs w:val="28"/>
              </w:rPr>
              <w:t xml:space="preserve">Các cam kết không hủy ngang đối với khách hàng </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nil"/>
              <w:left w:val="double" w:sz="6" w:space="0" w:color="auto"/>
              <w:bottom w:val="single" w:sz="4" w:space="0" w:color="auto"/>
              <w:right w:val="single" w:sz="4" w:space="0" w:color="auto"/>
            </w:tcBorders>
            <w:vAlign w:val="center"/>
          </w:tcPr>
          <w:p w:rsidR="00707D58" w:rsidRPr="00A6531B" w:rsidRDefault="00E927F0" w:rsidP="00E927F0">
            <w:pPr>
              <w:spacing w:after="0" w:line="240" w:lineRule="auto"/>
              <w:jc w:val="center"/>
              <w:rPr>
                <w:rFonts w:ascii="Times New Roman" w:hAnsi="Times New Roman"/>
                <w:sz w:val="28"/>
                <w:szCs w:val="28"/>
              </w:rPr>
            </w:pPr>
            <w:r w:rsidRPr="00A6531B">
              <w:rPr>
                <w:rFonts w:ascii="Times New Roman" w:hAnsi="Times New Roman"/>
                <w:sz w:val="28"/>
                <w:szCs w:val="28"/>
              </w:rPr>
              <w:t>10</w:t>
            </w:r>
          </w:p>
        </w:tc>
        <w:tc>
          <w:tcPr>
            <w:tcW w:w="7084" w:type="dxa"/>
            <w:tcBorders>
              <w:top w:val="nil"/>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sz w:val="28"/>
                <w:szCs w:val="28"/>
              </w:rPr>
            </w:pPr>
            <w:r w:rsidRPr="00A6531B">
              <w:rPr>
                <w:rFonts w:ascii="Times New Roman" w:hAnsi="Times New Roman"/>
                <w:sz w:val="28"/>
                <w:szCs w:val="28"/>
              </w:rPr>
              <w:t>Các nghĩa vụ thanh toán đã quá hạn</w:t>
            </w:r>
          </w:p>
        </w:tc>
        <w:tc>
          <w:tcPr>
            <w:tcW w:w="1137"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sz w:val="28"/>
                <w:szCs w:val="28"/>
              </w:rPr>
            </w:pPr>
          </w:p>
        </w:tc>
      </w:tr>
      <w:tr w:rsidR="00102EED" w:rsidRPr="00A6531B" w:rsidTr="00E927F0">
        <w:trPr>
          <w:trHeight w:val="208"/>
          <w:jc w:val="center"/>
        </w:trPr>
        <w:tc>
          <w:tcPr>
            <w:tcW w:w="814" w:type="dxa"/>
            <w:tcBorders>
              <w:top w:val="single" w:sz="4" w:space="0" w:color="auto"/>
              <w:left w:val="double" w:sz="6" w:space="0" w:color="auto"/>
              <w:bottom w:val="single" w:sz="4" w:space="0" w:color="auto"/>
              <w:right w:val="single" w:sz="4" w:space="0" w:color="auto"/>
            </w:tcBorders>
            <w:vAlign w:val="center"/>
          </w:tcPr>
          <w:p w:rsidR="00707D58" w:rsidRPr="00A6531B" w:rsidRDefault="00707D58" w:rsidP="00E927F0">
            <w:pPr>
              <w:spacing w:after="0" w:line="240" w:lineRule="auto"/>
              <w:jc w:val="center"/>
              <w:rPr>
                <w:rFonts w:ascii="Times New Roman" w:hAnsi="Times New Roman"/>
                <w:b/>
                <w:sz w:val="28"/>
                <w:szCs w:val="28"/>
              </w:rPr>
            </w:pPr>
            <w:r w:rsidRPr="00A6531B">
              <w:rPr>
                <w:rFonts w:ascii="Times New Roman" w:hAnsi="Times New Roman"/>
                <w:b/>
                <w:sz w:val="28"/>
                <w:szCs w:val="28"/>
              </w:rPr>
              <w:t>11</w:t>
            </w:r>
          </w:p>
        </w:tc>
        <w:tc>
          <w:tcPr>
            <w:tcW w:w="7084" w:type="dxa"/>
            <w:tcBorders>
              <w:top w:val="single" w:sz="4" w:space="0" w:color="auto"/>
              <w:left w:val="double" w:sz="6" w:space="0" w:color="auto"/>
              <w:bottom w:val="single" w:sz="4" w:space="0" w:color="auto"/>
              <w:right w:val="single" w:sz="4" w:space="0" w:color="auto"/>
            </w:tcBorders>
          </w:tcPr>
          <w:p w:rsidR="00707D58" w:rsidRPr="00A6531B" w:rsidRDefault="00707D58" w:rsidP="0020653B">
            <w:pPr>
              <w:spacing w:after="0" w:line="240" w:lineRule="auto"/>
              <w:jc w:val="both"/>
              <w:rPr>
                <w:rFonts w:ascii="Times New Roman" w:hAnsi="Times New Roman"/>
                <w:b/>
                <w:bCs/>
                <w:sz w:val="28"/>
                <w:szCs w:val="28"/>
              </w:rPr>
            </w:pPr>
            <w:r w:rsidRPr="00A6531B">
              <w:rPr>
                <w:rFonts w:ascii="Times New Roman" w:hAnsi="Times New Roman"/>
                <w:b/>
                <w:bCs/>
                <w:sz w:val="28"/>
                <w:szCs w:val="28"/>
              </w:rPr>
              <w:t xml:space="preserve">Dòng tiền ra </w:t>
            </w:r>
            <w:r w:rsidRPr="00A6531B">
              <w:rPr>
                <w:rFonts w:ascii="Times New Roman" w:hAnsi="Times New Roman"/>
                <w:b/>
                <w:sz w:val="28"/>
                <w:szCs w:val="28"/>
              </w:rPr>
              <w:t>(C = 1</w:t>
            </w:r>
            <w:r w:rsidR="00EE10CB" w:rsidRPr="00A6531B">
              <w:rPr>
                <w:rFonts w:ascii="Times New Roman" w:hAnsi="Times New Roman"/>
                <w:b/>
                <w:sz w:val="28"/>
                <w:szCs w:val="28"/>
              </w:rPr>
              <w:t xml:space="preserve"> </w:t>
            </w:r>
            <w:r w:rsidRPr="00A6531B">
              <w:rPr>
                <w:b/>
                <w:bCs/>
              </w:rPr>
              <w:t>÷</w:t>
            </w:r>
            <w:r w:rsidRPr="00A6531B">
              <w:rPr>
                <w:rFonts w:ascii="Times New Roman" w:hAnsi="Times New Roman"/>
                <w:b/>
                <w:sz w:val="28"/>
                <w:szCs w:val="28"/>
              </w:rPr>
              <w:t xml:space="preserve"> 10)</w:t>
            </w:r>
          </w:p>
        </w:tc>
        <w:tc>
          <w:tcPr>
            <w:tcW w:w="1137"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b/>
                <w:sz w:val="28"/>
                <w:szCs w:val="28"/>
              </w:rPr>
            </w:pPr>
          </w:p>
        </w:tc>
        <w:tc>
          <w:tcPr>
            <w:tcW w:w="1276" w:type="dxa"/>
            <w:tcBorders>
              <w:top w:val="single" w:sz="4" w:space="0" w:color="auto"/>
              <w:left w:val="nil"/>
              <w:bottom w:val="single" w:sz="4" w:space="0" w:color="auto"/>
              <w:right w:val="single" w:sz="4" w:space="0" w:color="auto"/>
            </w:tcBorders>
            <w:vAlign w:val="center"/>
          </w:tcPr>
          <w:p w:rsidR="00707D58" w:rsidRPr="00A6531B" w:rsidRDefault="00707D58" w:rsidP="0020653B">
            <w:pPr>
              <w:spacing w:after="0" w:line="240" w:lineRule="auto"/>
              <w:jc w:val="both"/>
              <w:rPr>
                <w:rFonts w:ascii="Times New Roman" w:hAnsi="Times New Roman"/>
                <w:b/>
                <w:sz w:val="28"/>
                <w:szCs w:val="28"/>
              </w:rPr>
            </w:pPr>
          </w:p>
        </w:tc>
        <w:tc>
          <w:tcPr>
            <w:tcW w:w="1060" w:type="dxa"/>
            <w:tcBorders>
              <w:top w:val="single" w:sz="4" w:space="0" w:color="auto"/>
              <w:left w:val="nil"/>
              <w:bottom w:val="single" w:sz="4" w:space="0" w:color="auto"/>
              <w:right w:val="double" w:sz="6" w:space="0" w:color="auto"/>
            </w:tcBorders>
            <w:noWrap/>
            <w:vAlign w:val="center"/>
          </w:tcPr>
          <w:p w:rsidR="00707D58" w:rsidRPr="00A6531B" w:rsidRDefault="00707D58" w:rsidP="0020653B">
            <w:pPr>
              <w:spacing w:after="0" w:line="240" w:lineRule="auto"/>
              <w:jc w:val="both"/>
              <w:rPr>
                <w:rFonts w:ascii="Times New Roman" w:hAnsi="Times New Roman"/>
                <w:b/>
                <w:sz w:val="28"/>
                <w:szCs w:val="28"/>
              </w:rPr>
            </w:pPr>
          </w:p>
        </w:tc>
      </w:tr>
    </w:tbl>
    <w:p w:rsidR="00707D58" w:rsidRPr="00A6531B" w:rsidRDefault="00707D58" w:rsidP="00707D58">
      <w:pPr>
        <w:tabs>
          <w:tab w:val="left" w:pos="-284"/>
        </w:tabs>
        <w:spacing w:before="120" w:after="120"/>
        <w:ind w:firstLine="709"/>
        <w:jc w:val="both"/>
        <w:rPr>
          <w:rFonts w:ascii="Times New Roman" w:hAnsi="Times New Roman"/>
          <w:b/>
          <w:sz w:val="27"/>
          <w:szCs w:val="27"/>
        </w:rPr>
        <w:sectPr w:rsidR="00707D58" w:rsidRPr="00A6531B" w:rsidSect="002B00C8">
          <w:pgSz w:w="16838" w:h="11906" w:orient="landscape" w:code="9"/>
          <w:pgMar w:top="1134" w:right="1134" w:bottom="1134" w:left="1134" w:header="720" w:footer="294" w:gutter="0"/>
          <w:cols w:space="720"/>
          <w:docGrid w:linePitch="360"/>
        </w:sectPr>
      </w:pPr>
    </w:p>
    <w:p w:rsidR="00707D58" w:rsidRPr="00A6531B" w:rsidRDefault="00707D58" w:rsidP="00736AAE">
      <w:pPr>
        <w:tabs>
          <w:tab w:val="left" w:pos="-284"/>
        </w:tabs>
        <w:spacing w:after="120" w:line="240" w:lineRule="auto"/>
        <w:ind w:firstLine="709"/>
        <w:jc w:val="both"/>
        <w:rPr>
          <w:rFonts w:ascii="Times New Roman" w:hAnsi="Times New Roman"/>
          <w:b/>
          <w:sz w:val="28"/>
          <w:szCs w:val="28"/>
        </w:rPr>
      </w:pPr>
      <w:r w:rsidRPr="00A6531B">
        <w:rPr>
          <w:rFonts w:ascii="Times New Roman" w:hAnsi="Times New Roman"/>
          <w:b/>
          <w:sz w:val="27"/>
          <w:szCs w:val="27"/>
        </w:rPr>
        <w:lastRenderedPageBreak/>
        <w:t>2</w:t>
      </w:r>
      <w:r w:rsidRPr="00A6531B">
        <w:rPr>
          <w:rFonts w:ascii="Times New Roman" w:hAnsi="Times New Roman"/>
          <w:b/>
          <w:sz w:val="28"/>
          <w:szCs w:val="28"/>
        </w:rPr>
        <w:t>. Hướng dẫn cách lấy số liệu “Dòng tiền ra”:</w:t>
      </w:r>
    </w:p>
    <w:p w:rsidR="00707D58" w:rsidRPr="00A6531B" w:rsidRDefault="00707D58" w:rsidP="00736AAE">
      <w:pPr>
        <w:tabs>
          <w:tab w:val="left" w:pos="-284"/>
        </w:tabs>
        <w:spacing w:after="120" w:line="240" w:lineRule="auto"/>
        <w:jc w:val="both"/>
        <w:rPr>
          <w:rFonts w:ascii="Times New Roman" w:hAnsi="Times New Roman"/>
          <w:sz w:val="28"/>
          <w:szCs w:val="28"/>
        </w:rPr>
      </w:pPr>
      <w:r w:rsidRPr="00A6531B">
        <w:rPr>
          <w:rFonts w:ascii="Times New Roman" w:hAnsi="Times New Roman"/>
          <w:b/>
          <w:sz w:val="28"/>
          <w:szCs w:val="28"/>
        </w:rPr>
        <w:tab/>
      </w:r>
      <w:r w:rsidRPr="00A6531B">
        <w:rPr>
          <w:rFonts w:ascii="Times New Roman" w:hAnsi="Times New Roman"/>
          <w:i/>
          <w:sz w:val="28"/>
          <w:szCs w:val="28"/>
        </w:rPr>
        <w:t>Mục 1: Các khoản nợ Chính phủ và Ngân hàng Nhà nước</w:t>
      </w:r>
      <w:r w:rsidRPr="00A6531B">
        <w:rPr>
          <w:rFonts w:ascii="Times New Roman" w:hAnsi="Times New Roman"/>
          <w:sz w:val="28"/>
          <w:szCs w:val="28"/>
        </w:rPr>
        <w:t>:</w:t>
      </w:r>
      <w:r w:rsidRPr="00A6531B">
        <w:rPr>
          <w:rFonts w:ascii="Times New Roman" w:hAnsi="Times New Roman"/>
          <w:b/>
          <w:sz w:val="28"/>
          <w:szCs w:val="28"/>
        </w:rPr>
        <w:t xml:space="preserve"> </w:t>
      </w:r>
      <w:r w:rsidRPr="00A6531B">
        <w:rPr>
          <w:rFonts w:ascii="Times New Roman" w:hAnsi="Times New Roman"/>
          <w:sz w:val="28"/>
          <w:szCs w:val="28"/>
        </w:rPr>
        <w:t xml:space="preserve">Lấy số dư khoản nợ Chính phủ và Ngân hàng Nhà nước điền vào cột thích hợp tương ứng với ngày đến hạn phải trả. </w:t>
      </w:r>
    </w:p>
    <w:p w:rsidR="00D20668" w:rsidRPr="00A6531B" w:rsidRDefault="00707D58" w:rsidP="00736AAE">
      <w:pPr>
        <w:tabs>
          <w:tab w:val="left" w:pos="-284"/>
        </w:tabs>
        <w:spacing w:after="120" w:line="240" w:lineRule="auto"/>
        <w:jc w:val="both"/>
        <w:rPr>
          <w:rFonts w:ascii="Times New Roman" w:hAnsi="Times New Roman"/>
          <w:sz w:val="28"/>
          <w:szCs w:val="28"/>
        </w:rPr>
      </w:pPr>
      <w:r w:rsidRPr="00A6531B">
        <w:rPr>
          <w:rFonts w:ascii="Times New Roman" w:hAnsi="Times New Roman"/>
          <w:sz w:val="28"/>
          <w:szCs w:val="28"/>
        </w:rPr>
        <w:tab/>
      </w:r>
      <w:r w:rsidRPr="00A6531B">
        <w:rPr>
          <w:rFonts w:ascii="Times New Roman" w:hAnsi="Times New Roman"/>
          <w:i/>
          <w:sz w:val="28"/>
          <w:szCs w:val="28"/>
        </w:rPr>
        <w:t>Mục</w:t>
      </w:r>
      <w:r w:rsidRPr="00A6531B">
        <w:rPr>
          <w:rFonts w:ascii="Times New Roman" w:hAnsi="Times New Roman"/>
          <w:sz w:val="28"/>
          <w:szCs w:val="28"/>
        </w:rPr>
        <w:t xml:space="preserve"> </w:t>
      </w:r>
      <w:r w:rsidRPr="00A6531B">
        <w:rPr>
          <w:rFonts w:ascii="Times New Roman" w:hAnsi="Times New Roman"/>
          <w:i/>
          <w:sz w:val="28"/>
          <w:szCs w:val="28"/>
        </w:rPr>
        <w:t xml:space="preserve">2.1: Tiền gửi không kỳ hạn: </w:t>
      </w:r>
      <w:r w:rsidRPr="00A6531B">
        <w:rPr>
          <w:rFonts w:ascii="Times New Roman" w:hAnsi="Times New Roman"/>
          <w:sz w:val="28"/>
          <w:szCs w:val="28"/>
        </w:rPr>
        <w:t>Lấy số dư tiền gửi không kỳ hạn của tổ chức tín dụng, chi nhánh ngân hàng nước ngoài và tổ chức tín dụng nước ngoài trên cân đối kế toán điền vào cột “Ngày tiếp theo” và không điền vào các ngày còn lại.</w:t>
      </w:r>
    </w:p>
    <w:p w:rsidR="00707D58" w:rsidRPr="00A6531B" w:rsidRDefault="00707D58" w:rsidP="00736AAE">
      <w:pPr>
        <w:tabs>
          <w:tab w:val="left" w:pos="-284"/>
        </w:tabs>
        <w:spacing w:after="120" w:line="240" w:lineRule="auto"/>
        <w:ind w:firstLine="709"/>
        <w:jc w:val="both"/>
        <w:rPr>
          <w:rFonts w:ascii="Times New Roman" w:hAnsi="Times New Roman"/>
          <w:sz w:val="28"/>
          <w:szCs w:val="28"/>
        </w:rPr>
      </w:pPr>
      <w:r w:rsidRPr="00A6531B">
        <w:rPr>
          <w:rFonts w:ascii="Times New Roman" w:hAnsi="Times New Roman"/>
          <w:i/>
          <w:sz w:val="28"/>
          <w:szCs w:val="28"/>
        </w:rPr>
        <w:t>Mục 2.2: Tiền gửi có kỳ hạn:</w:t>
      </w:r>
      <w:r w:rsidRPr="00A6531B">
        <w:rPr>
          <w:rFonts w:ascii="Times New Roman" w:hAnsi="Times New Roman"/>
          <w:sz w:val="28"/>
          <w:szCs w:val="28"/>
        </w:rPr>
        <w:t xml:space="preserve"> Lấy số dư tiền gửi có kỳ hạn của tổ chức tín dụng, chi nhánh ngân hàng nước ngoài và tổ chức tín dụng nước ngoài đến hạn phải thanh toán điền vào cột thích hợp tương ứng với ngày đến hạn phải trả.</w:t>
      </w:r>
    </w:p>
    <w:p w:rsidR="00707D58" w:rsidRPr="00A6531B" w:rsidRDefault="00707D58" w:rsidP="00736AAE">
      <w:pPr>
        <w:pStyle w:val="ListParagraph"/>
        <w:spacing w:after="120" w:line="240" w:lineRule="auto"/>
        <w:ind w:left="0" w:firstLine="717"/>
        <w:contextualSpacing w:val="0"/>
        <w:jc w:val="both"/>
        <w:rPr>
          <w:rFonts w:ascii="Times New Roman" w:hAnsi="Times New Roman"/>
          <w:sz w:val="28"/>
          <w:szCs w:val="28"/>
        </w:rPr>
      </w:pPr>
      <w:r w:rsidRPr="00A6531B">
        <w:rPr>
          <w:rFonts w:ascii="Times New Roman" w:hAnsi="Times New Roman"/>
          <w:i/>
          <w:sz w:val="28"/>
          <w:szCs w:val="28"/>
        </w:rPr>
        <w:t>Mục 2.3:</w:t>
      </w:r>
      <w:r w:rsidRPr="00A6531B">
        <w:rPr>
          <w:rFonts w:ascii="Times New Roman" w:hAnsi="Times New Roman"/>
          <w:b/>
          <w:i/>
          <w:sz w:val="28"/>
          <w:szCs w:val="28"/>
        </w:rPr>
        <w:t xml:space="preserve"> </w:t>
      </w:r>
      <w:r w:rsidRPr="00A6531B">
        <w:rPr>
          <w:rFonts w:ascii="Times New Roman" w:hAnsi="Times New Roman"/>
          <w:i/>
          <w:sz w:val="28"/>
          <w:szCs w:val="28"/>
        </w:rPr>
        <w:t xml:space="preserve">Tiền vay tổ chức tín dụng, chi nhánh ngân hàng nước ngoài và tổ chức tín dụng nước ngoài: </w:t>
      </w:r>
      <w:r w:rsidRPr="00A6531B">
        <w:rPr>
          <w:rFonts w:ascii="Times New Roman" w:hAnsi="Times New Roman"/>
          <w:sz w:val="28"/>
          <w:szCs w:val="28"/>
        </w:rPr>
        <w:t>Lấy số dư nợ đi vay của tổ chức tín dụng, chi nhánh ngân hàng nước ngoài và tổ chức tín dụng nước ngoài đến hạn thanh toán điền vào cột thích hợp tương ứng với ngày đến hạn thanh toán trên hợp đồng cho vay.</w:t>
      </w:r>
    </w:p>
    <w:p w:rsidR="00707D58" w:rsidRPr="00A6531B" w:rsidRDefault="00707D58" w:rsidP="00736AAE">
      <w:pPr>
        <w:tabs>
          <w:tab w:val="left" w:pos="-284"/>
        </w:tabs>
        <w:spacing w:after="120" w:line="240" w:lineRule="auto"/>
        <w:jc w:val="both"/>
        <w:rPr>
          <w:rFonts w:ascii="Times New Roman" w:hAnsi="Times New Roman"/>
          <w:sz w:val="28"/>
          <w:szCs w:val="28"/>
        </w:rPr>
      </w:pPr>
      <w:r w:rsidRPr="00A6531B">
        <w:rPr>
          <w:rFonts w:ascii="Times New Roman" w:hAnsi="Times New Roman"/>
          <w:i/>
          <w:sz w:val="28"/>
          <w:szCs w:val="28"/>
        </w:rPr>
        <w:tab/>
        <w:t>Mục 3.1: Tiền gửi không kỳ hạn:</w:t>
      </w:r>
      <w:r w:rsidRPr="00A6531B">
        <w:rPr>
          <w:rFonts w:ascii="Times New Roman" w:hAnsi="Times New Roman"/>
          <w:sz w:val="28"/>
          <w:szCs w:val="28"/>
        </w:rPr>
        <w:t xml:space="preserve"> Tổ chức tín dụng, chi nhánh ngân hàng nước ngoài thống kê, tính số dư tiền gửi không kỳ hạn bị rút ra trung bình của 30 ngày liền kề trước ngày tính toán để xác định số tiền gửi không kỳ hạn có khả năng bị rút ra và điền vào cột “Ngày tiếp theo”. Trường hợp không xác định được số dư bình quân nói trên, số tiền gửi không kỳ hạn có khả năng bị rút ra được điền vào cột “Ngày tiếp theo” không thấp hơn 15% số dư bình quân Tiền gửi không kỳ hạn của khách hàng trong 30 ngày liền kề trước ngày tính toán.</w:t>
      </w:r>
      <w:r w:rsidRPr="00A6531B" w:rsidDel="008C21DB">
        <w:rPr>
          <w:rFonts w:ascii="Times New Roman" w:hAnsi="Times New Roman"/>
          <w:sz w:val="28"/>
          <w:szCs w:val="28"/>
        </w:rPr>
        <w:t xml:space="preserve"> </w:t>
      </w:r>
    </w:p>
    <w:p w:rsidR="00707D58" w:rsidRPr="00A6531B" w:rsidRDefault="00707D58" w:rsidP="00736AAE">
      <w:pPr>
        <w:pStyle w:val="ListParagraph"/>
        <w:spacing w:after="120" w:line="240" w:lineRule="auto"/>
        <w:ind w:left="0" w:firstLine="717"/>
        <w:contextualSpacing w:val="0"/>
        <w:jc w:val="both"/>
        <w:rPr>
          <w:rFonts w:ascii="Times New Roman" w:hAnsi="Times New Roman"/>
          <w:sz w:val="28"/>
          <w:szCs w:val="28"/>
        </w:rPr>
      </w:pPr>
      <w:r w:rsidRPr="00A6531B">
        <w:rPr>
          <w:rFonts w:ascii="Times New Roman" w:hAnsi="Times New Roman"/>
          <w:i/>
          <w:sz w:val="28"/>
          <w:szCs w:val="28"/>
        </w:rPr>
        <w:t xml:space="preserve">Mục 3.2: Tiền gửi có kỳ hạn và tiền gửi tiết kiệm: </w:t>
      </w:r>
      <w:r w:rsidRPr="00A6531B">
        <w:rPr>
          <w:rFonts w:ascii="Times New Roman" w:hAnsi="Times New Roman"/>
          <w:sz w:val="28"/>
          <w:szCs w:val="28"/>
        </w:rPr>
        <w:t xml:space="preserve">Lấy số dư tiền gửi có kỳ hạn và tiền gửi tiết kiệm đến hạn phải thanh toán điền vào cột thích hợp tương ứng với ngày đến hạn phải trả. </w:t>
      </w:r>
    </w:p>
    <w:p w:rsidR="00707D58" w:rsidRPr="00A6531B" w:rsidRDefault="00707D58" w:rsidP="00736AAE">
      <w:pPr>
        <w:pStyle w:val="ListParagraph"/>
        <w:spacing w:after="120" w:line="240" w:lineRule="auto"/>
        <w:ind w:left="0" w:firstLine="717"/>
        <w:contextualSpacing w:val="0"/>
        <w:jc w:val="both"/>
        <w:rPr>
          <w:rFonts w:ascii="Times New Roman" w:hAnsi="Times New Roman"/>
          <w:sz w:val="28"/>
          <w:szCs w:val="28"/>
        </w:rPr>
      </w:pPr>
      <w:r w:rsidRPr="00A6531B">
        <w:rPr>
          <w:rFonts w:ascii="Times New Roman" w:hAnsi="Times New Roman"/>
          <w:i/>
          <w:sz w:val="28"/>
          <w:szCs w:val="28"/>
        </w:rPr>
        <w:t>Mục 4: Công cụ tài chính phái sinh và các khoản nợ tài chính khác:</w:t>
      </w:r>
      <w:r w:rsidRPr="00A6531B">
        <w:rPr>
          <w:rFonts w:ascii="Times New Roman" w:hAnsi="Times New Roman"/>
          <w:sz w:val="28"/>
          <w:szCs w:val="28"/>
        </w:rPr>
        <w:t xml:space="preserve"> Lấy số tiền dự kiến phát sinh từ việc thực hiện các công cụ tài chính phái sinh và các khoản nợ tài chính khác điền vào cột thích hợp tương ứng với ngày phát sinh dòng tiền.</w:t>
      </w:r>
    </w:p>
    <w:p w:rsidR="007173EE" w:rsidRPr="00A6531B" w:rsidRDefault="00707D58" w:rsidP="00736AAE">
      <w:pPr>
        <w:pStyle w:val="ListParagraph"/>
        <w:spacing w:after="120" w:line="240" w:lineRule="auto"/>
        <w:ind w:left="0" w:firstLine="717"/>
        <w:contextualSpacing w:val="0"/>
        <w:jc w:val="both"/>
        <w:rPr>
          <w:rFonts w:ascii="Times New Roman" w:hAnsi="Times New Roman"/>
          <w:sz w:val="28"/>
          <w:szCs w:val="28"/>
        </w:rPr>
      </w:pPr>
      <w:r w:rsidRPr="00A6531B">
        <w:rPr>
          <w:rFonts w:ascii="Times New Roman" w:hAnsi="Times New Roman"/>
          <w:i/>
          <w:sz w:val="28"/>
          <w:szCs w:val="28"/>
        </w:rPr>
        <w:t xml:space="preserve">Mục 5: Vốn nhận tài trợ, ủy thác đầu tư, ủy thác cho vay mà tổ chức tín dụng, chi nhánh ngân hàng nước ngoài chịu rủi ro theo quy định của pháp luật: </w:t>
      </w:r>
      <w:r w:rsidRPr="00A6531B">
        <w:rPr>
          <w:rFonts w:ascii="Times New Roman" w:hAnsi="Times New Roman"/>
          <w:sz w:val="28"/>
          <w:szCs w:val="28"/>
        </w:rPr>
        <w:t>Lấy số tiền phát sinh từ việc thực hiện hoạt động tài trợ, ủy thác đầu tư, ủy thác cho vay mà tổ chức tín dụng, chi nhánh ngân hàng nước ngoài chịu rủi ro phải thực hiện theo hợp đồng tài trợ, ủy thác đầu tư, ủy thác cho vay điền vào cột thích hợp tương ứng với thời hạn thực hiện ghi trên hợp đồng.</w:t>
      </w:r>
    </w:p>
    <w:p w:rsidR="00707D58" w:rsidRPr="00A6531B" w:rsidRDefault="00707D58" w:rsidP="00736AAE">
      <w:pPr>
        <w:pStyle w:val="ListParagraph"/>
        <w:spacing w:after="120" w:line="240" w:lineRule="auto"/>
        <w:ind w:left="0" w:firstLine="717"/>
        <w:contextualSpacing w:val="0"/>
        <w:jc w:val="both"/>
        <w:rPr>
          <w:rFonts w:ascii="Times New Roman" w:hAnsi="Times New Roman"/>
          <w:sz w:val="28"/>
          <w:szCs w:val="28"/>
        </w:rPr>
      </w:pPr>
      <w:r w:rsidRPr="00A6531B">
        <w:rPr>
          <w:rFonts w:ascii="Times New Roman" w:hAnsi="Times New Roman"/>
          <w:i/>
          <w:sz w:val="28"/>
          <w:szCs w:val="28"/>
        </w:rPr>
        <w:t>Mục 6: Phát hành giấy tờ có giá:</w:t>
      </w:r>
      <w:r w:rsidRPr="00A6531B">
        <w:rPr>
          <w:rFonts w:ascii="Times New Roman" w:hAnsi="Times New Roman"/>
          <w:b/>
          <w:sz w:val="28"/>
          <w:szCs w:val="28"/>
        </w:rPr>
        <w:t xml:space="preserve"> </w:t>
      </w:r>
      <w:r w:rsidRPr="00A6531B">
        <w:rPr>
          <w:rFonts w:ascii="Times New Roman" w:hAnsi="Times New Roman"/>
          <w:sz w:val="28"/>
          <w:szCs w:val="28"/>
        </w:rPr>
        <w:t xml:space="preserve">Lấy số tiền phải trả phát sinh từ việc thực hiện nghĩa vụ thanh toán giấy tờ có giá đã phát hành điền vào cột thích hợp tương ứng với ngày đáo hạn của giấy tờ có giá. </w:t>
      </w:r>
    </w:p>
    <w:p w:rsidR="00707D58" w:rsidRPr="00A6531B" w:rsidRDefault="00707D58" w:rsidP="00736AAE">
      <w:pPr>
        <w:pStyle w:val="ListParagraph"/>
        <w:spacing w:after="120" w:line="240" w:lineRule="auto"/>
        <w:ind w:left="0" w:firstLine="717"/>
        <w:contextualSpacing w:val="0"/>
        <w:jc w:val="both"/>
        <w:rPr>
          <w:rFonts w:ascii="Times New Roman" w:hAnsi="Times New Roman"/>
          <w:sz w:val="28"/>
          <w:szCs w:val="28"/>
        </w:rPr>
      </w:pPr>
      <w:r w:rsidRPr="00A6531B">
        <w:rPr>
          <w:rFonts w:ascii="Times New Roman" w:hAnsi="Times New Roman"/>
          <w:i/>
          <w:sz w:val="28"/>
          <w:szCs w:val="28"/>
        </w:rPr>
        <w:lastRenderedPageBreak/>
        <w:t xml:space="preserve"> Mục 7: Các khoản lãi, phí phải trả:</w:t>
      </w:r>
      <w:r w:rsidRPr="00A6531B">
        <w:rPr>
          <w:rFonts w:ascii="Times New Roman" w:hAnsi="Times New Roman"/>
          <w:b/>
          <w:sz w:val="28"/>
          <w:szCs w:val="28"/>
        </w:rPr>
        <w:t xml:space="preserve"> </w:t>
      </w:r>
      <w:r w:rsidRPr="00A6531B">
        <w:rPr>
          <w:rFonts w:ascii="Times New Roman" w:hAnsi="Times New Roman"/>
          <w:sz w:val="28"/>
          <w:szCs w:val="28"/>
        </w:rPr>
        <w:t>Lấy số tiền lãi, phí phải trả điền vào cột thích hợp tương ứng với thời hạn phải trả.</w:t>
      </w:r>
    </w:p>
    <w:p w:rsidR="00707D58" w:rsidRPr="00A6531B" w:rsidRDefault="00707D58" w:rsidP="00736AAE">
      <w:pPr>
        <w:pStyle w:val="ListParagraph"/>
        <w:spacing w:after="120" w:line="240" w:lineRule="auto"/>
        <w:ind w:left="0" w:firstLine="717"/>
        <w:contextualSpacing w:val="0"/>
        <w:jc w:val="both"/>
        <w:rPr>
          <w:rFonts w:ascii="Times New Roman" w:hAnsi="Times New Roman"/>
          <w:sz w:val="28"/>
          <w:szCs w:val="28"/>
        </w:rPr>
      </w:pPr>
      <w:r w:rsidRPr="00A6531B">
        <w:rPr>
          <w:rFonts w:ascii="Times New Roman" w:hAnsi="Times New Roman"/>
          <w:i/>
          <w:sz w:val="28"/>
          <w:szCs w:val="28"/>
        </w:rPr>
        <w:t xml:space="preserve"> Mục 8</w:t>
      </w:r>
      <w:r w:rsidRPr="00A6531B">
        <w:rPr>
          <w:rFonts w:ascii="Times New Roman" w:hAnsi="Times New Roman"/>
          <w:sz w:val="28"/>
          <w:szCs w:val="28"/>
        </w:rPr>
        <w:t xml:space="preserve">: Các khoản nợ khác: Lấy số tiền phát sinh từ việc thực hiện nghĩa vụ của “Các khoản nợ khác” theo hướng dẫn tại Quyết định số 16/2007/QĐ-NHNN ngày 18/4/2007 của Ngân hàng Nhà nước ban hành Chế độ báo cáo tài chính đối với tổ chức tín dụng và các văn bản khác có liên quan (không bao gồm các dòng tiền đã phát sinh từ Mục 1 đến Mục 7 của Bảng Dòng tiền ra) điền vào các cột thích hợp tương ứng với thời hạn phải trả. </w:t>
      </w:r>
    </w:p>
    <w:p w:rsidR="008503A6" w:rsidRPr="00A6531B" w:rsidRDefault="00707D58" w:rsidP="00736AAE">
      <w:pPr>
        <w:pStyle w:val="ListParagraph"/>
        <w:spacing w:after="120" w:line="240" w:lineRule="auto"/>
        <w:ind w:left="0" w:firstLine="567"/>
        <w:contextualSpacing w:val="0"/>
        <w:jc w:val="both"/>
        <w:rPr>
          <w:rFonts w:ascii="Times New Roman" w:hAnsi="Times New Roman"/>
          <w:sz w:val="28"/>
          <w:szCs w:val="28"/>
        </w:rPr>
      </w:pPr>
      <w:r w:rsidRPr="00A6531B">
        <w:rPr>
          <w:rFonts w:ascii="Times New Roman" w:hAnsi="Times New Roman"/>
          <w:i/>
          <w:sz w:val="28"/>
          <w:szCs w:val="28"/>
        </w:rPr>
        <w:t>Mục 9: Cam kết không hủy ngang đối với khách hàng:</w:t>
      </w:r>
      <w:r w:rsidRPr="00A6531B">
        <w:rPr>
          <w:rFonts w:ascii="Times New Roman" w:hAnsi="Times New Roman"/>
          <w:sz w:val="28"/>
          <w:szCs w:val="28"/>
        </w:rPr>
        <w:t xml:space="preserve"> Lấy số dư của các cam kết không thể hủy ngang điền vào cột thích hợp tương ứng với thời hạn thực hiện cam kết quy định tại thỏa thuận cấp hạn mức, hợp đồng, chứng từ thanh toán và các tài liệu liên quan.</w:t>
      </w:r>
    </w:p>
    <w:p w:rsidR="00707D58" w:rsidRPr="00A6531B" w:rsidRDefault="008503A6" w:rsidP="00736AAE">
      <w:pPr>
        <w:pStyle w:val="ListParagraph"/>
        <w:spacing w:after="120" w:line="240" w:lineRule="auto"/>
        <w:ind w:left="0" w:firstLine="567"/>
        <w:contextualSpacing w:val="0"/>
        <w:jc w:val="both"/>
        <w:rPr>
          <w:rFonts w:ascii="Times New Roman" w:hAnsi="Times New Roman"/>
          <w:sz w:val="28"/>
          <w:szCs w:val="28"/>
        </w:rPr>
      </w:pPr>
      <w:r w:rsidRPr="00A6531B">
        <w:rPr>
          <w:rFonts w:ascii="Times New Roman" w:hAnsi="Times New Roman"/>
          <w:i/>
          <w:sz w:val="28"/>
          <w:szCs w:val="28"/>
        </w:rPr>
        <w:t>M</w:t>
      </w:r>
      <w:r w:rsidR="00707D58" w:rsidRPr="00A6531B">
        <w:rPr>
          <w:rFonts w:ascii="Times New Roman" w:hAnsi="Times New Roman"/>
          <w:i/>
          <w:sz w:val="28"/>
          <w:szCs w:val="28"/>
        </w:rPr>
        <w:t>ục 10: Các nghĩa vụ thanh toán đã quá hạn:</w:t>
      </w:r>
      <w:r w:rsidR="00707D58" w:rsidRPr="00A6531B">
        <w:rPr>
          <w:rFonts w:ascii="Times New Roman" w:hAnsi="Times New Roman"/>
          <w:sz w:val="28"/>
          <w:szCs w:val="28"/>
        </w:rPr>
        <w:t xml:space="preserve"> Lấy toàn bộ các khoản phải thanh toán theo nghĩa vụ đã quá hạn điền vào cột “Ngày tiếp theo” và không điền vào các ngày còn lại.</w:t>
      </w:r>
    </w:p>
    <w:p w:rsidR="00707D58" w:rsidRPr="00A6531B" w:rsidRDefault="00707D58" w:rsidP="00736AAE">
      <w:pPr>
        <w:pStyle w:val="ListParagraph"/>
        <w:spacing w:after="120" w:line="240" w:lineRule="auto"/>
        <w:ind w:left="0" w:firstLine="717"/>
        <w:contextualSpacing w:val="0"/>
        <w:jc w:val="both"/>
        <w:rPr>
          <w:rFonts w:ascii="Times New Roman" w:hAnsi="Times New Roman"/>
          <w:sz w:val="28"/>
          <w:szCs w:val="28"/>
        </w:rPr>
      </w:pPr>
      <w:r w:rsidRPr="00A6531B">
        <w:rPr>
          <w:rFonts w:ascii="Times New Roman" w:hAnsi="Times New Roman"/>
          <w:b/>
          <w:sz w:val="28"/>
          <w:szCs w:val="28"/>
        </w:rPr>
        <w:t>3. Nguyên tắc tính “Dòng tiền ra”:</w:t>
      </w:r>
    </w:p>
    <w:p w:rsidR="00707D58" w:rsidRPr="00A6531B" w:rsidRDefault="00707D58" w:rsidP="00736AAE">
      <w:pPr>
        <w:tabs>
          <w:tab w:val="left" w:pos="-142"/>
        </w:tabs>
        <w:spacing w:after="120" w:line="240" w:lineRule="auto"/>
        <w:jc w:val="both"/>
        <w:rPr>
          <w:rFonts w:ascii="Times New Roman" w:hAnsi="Times New Roman"/>
          <w:sz w:val="28"/>
          <w:szCs w:val="28"/>
        </w:rPr>
      </w:pPr>
      <w:r w:rsidRPr="00A6531B">
        <w:rPr>
          <w:rFonts w:ascii="Times New Roman" w:hAnsi="Times New Roman"/>
          <w:sz w:val="28"/>
          <w:szCs w:val="28"/>
        </w:rPr>
        <w:tab/>
        <w:t>“Dòng tiền ra” là dòng tiền phát sinh từ nghĩa vụ đến hạn phải thanh toán, phải thực hiện cam kết, các nghĩa vụ dự kiến phát sinh và phải đảm bảo các nguyên tắc sau:</w:t>
      </w:r>
    </w:p>
    <w:p w:rsidR="00707D58" w:rsidRPr="00A6531B" w:rsidRDefault="00707D58" w:rsidP="00736AAE">
      <w:pPr>
        <w:tabs>
          <w:tab w:val="left" w:pos="-142"/>
        </w:tabs>
        <w:spacing w:after="120" w:line="240" w:lineRule="auto"/>
        <w:jc w:val="both"/>
        <w:rPr>
          <w:rFonts w:ascii="Times New Roman" w:hAnsi="Times New Roman"/>
          <w:sz w:val="28"/>
          <w:szCs w:val="28"/>
        </w:rPr>
      </w:pPr>
      <w:r w:rsidRPr="00A6531B">
        <w:rPr>
          <w:rFonts w:ascii="Times New Roman" w:hAnsi="Times New Roman"/>
          <w:sz w:val="28"/>
          <w:szCs w:val="28"/>
        </w:rPr>
        <w:tab/>
        <w:t>- Trường hợp không xác định được thời hạn thực hiện nghĩa vụ, số tiền phải thực hiện nghĩa vụ tính vào “Dòng tiền ra” của “Ngày tiếp theo”;</w:t>
      </w:r>
    </w:p>
    <w:p w:rsidR="00707D58" w:rsidRPr="00A6531B" w:rsidRDefault="00707D58" w:rsidP="00736AAE">
      <w:pPr>
        <w:tabs>
          <w:tab w:val="left" w:pos="-142"/>
        </w:tabs>
        <w:spacing w:after="120" w:line="240" w:lineRule="auto"/>
        <w:jc w:val="both"/>
        <w:rPr>
          <w:rFonts w:ascii="Times New Roman" w:hAnsi="Times New Roman"/>
          <w:sz w:val="28"/>
          <w:szCs w:val="28"/>
        </w:rPr>
      </w:pPr>
      <w:r w:rsidRPr="00A6531B">
        <w:rPr>
          <w:rFonts w:ascii="Times New Roman" w:hAnsi="Times New Roman"/>
          <w:sz w:val="28"/>
          <w:szCs w:val="28"/>
        </w:rPr>
        <w:tab/>
        <w:t>- Các nghĩa vụ phải thực hiện đã quá hạn phải tính vào “Dòng tiền ra” của “Ngày tiếp theo”.</w:t>
      </w:r>
    </w:p>
    <w:p w:rsidR="00707D58" w:rsidRPr="00A6531B" w:rsidRDefault="00707D58" w:rsidP="00736AAE">
      <w:pPr>
        <w:tabs>
          <w:tab w:val="left" w:pos="-142"/>
        </w:tabs>
        <w:spacing w:after="120" w:line="240" w:lineRule="auto"/>
        <w:jc w:val="both"/>
        <w:rPr>
          <w:rFonts w:ascii="Times New Roman" w:hAnsi="Times New Roman"/>
          <w:sz w:val="28"/>
          <w:szCs w:val="28"/>
        </w:rPr>
      </w:pPr>
      <w:r w:rsidRPr="00A6531B">
        <w:rPr>
          <w:rFonts w:ascii="Times New Roman" w:hAnsi="Times New Roman"/>
          <w:sz w:val="28"/>
          <w:szCs w:val="28"/>
        </w:rPr>
        <w:tab/>
        <w:t>- Các cam kết không thể hủy ngang được bảo đảm đầy đủ về thời hạn và giá trị bằng: (i) tiền mặt hoặc tiền gửi bằng đồng Việt Nam, ngoại tệ; (ii) trái phiếu Chính phủ, tổ chức tín dụng, chi nhánh ngân hàng nước ngoài không ghi nhận giá trị cam kết vào “Dòng tiền ra”.</w:t>
      </w:r>
    </w:p>
    <w:p w:rsidR="00C93C62" w:rsidRPr="00A6531B" w:rsidRDefault="00707D58" w:rsidP="00736AAE">
      <w:pPr>
        <w:spacing w:after="120" w:line="240" w:lineRule="auto"/>
        <w:ind w:firstLine="720"/>
        <w:jc w:val="both"/>
        <w:rPr>
          <w:rFonts w:ascii="Times New Roman" w:hAnsi="Times New Roman"/>
          <w:sz w:val="28"/>
          <w:szCs w:val="28"/>
        </w:rPr>
      </w:pPr>
      <w:r w:rsidRPr="00A6531B">
        <w:rPr>
          <w:rFonts w:ascii="Times New Roman" w:hAnsi="Times New Roman"/>
          <w:sz w:val="28"/>
          <w:szCs w:val="28"/>
        </w:rPr>
        <w:t xml:space="preserve">- </w:t>
      </w:r>
      <w:r w:rsidR="00C93C62" w:rsidRPr="00A6531B">
        <w:rPr>
          <w:rFonts w:ascii="Times New Roman" w:hAnsi="Times New Roman"/>
          <w:sz w:val="28"/>
          <w:szCs w:val="28"/>
        </w:rPr>
        <w:t>Tổ chức tín dụng, chi nhánh ngân hàng nước ngoài không ghi nhận các khoả</w:t>
      </w:r>
      <w:r w:rsidR="00D53720" w:rsidRPr="00A6531B">
        <w:rPr>
          <w:rFonts w:ascii="Times New Roman" w:hAnsi="Times New Roman"/>
          <w:sz w:val="28"/>
          <w:szCs w:val="28"/>
        </w:rPr>
        <w:t xml:space="preserve">n vay sau đây </w:t>
      </w:r>
      <w:r w:rsidR="00C93C62" w:rsidRPr="00A6531B">
        <w:rPr>
          <w:rFonts w:ascii="Times New Roman" w:hAnsi="Times New Roman"/>
          <w:sz w:val="28"/>
          <w:szCs w:val="28"/>
        </w:rPr>
        <w:t>vào “Dòng tiền ra”:</w:t>
      </w:r>
    </w:p>
    <w:bookmarkEnd w:id="2"/>
    <w:p w:rsidR="00C93C62" w:rsidRPr="00A6531B" w:rsidRDefault="00C93C62" w:rsidP="00C93C62">
      <w:pPr>
        <w:spacing w:before="120" w:after="0" w:line="240" w:lineRule="auto"/>
        <w:ind w:firstLine="709"/>
        <w:jc w:val="both"/>
        <w:rPr>
          <w:rFonts w:ascii="Times New Roman" w:hAnsi="Times New Roman" w:cs="Times New Roman"/>
          <w:sz w:val="28"/>
        </w:rPr>
      </w:pPr>
      <w:r w:rsidRPr="00A6531B">
        <w:rPr>
          <w:rFonts w:ascii="Times New Roman" w:hAnsi="Times New Roman"/>
          <w:sz w:val="28"/>
          <w:szCs w:val="28"/>
        </w:rPr>
        <w:t>(i)</w:t>
      </w:r>
      <w:r w:rsidRPr="00A6531B">
        <w:rPr>
          <w:rFonts w:ascii="Times New Roman" w:hAnsi="Times New Roman" w:cs="Times New Roman"/>
          <w:sz w:val="28"/>
        </w:rPr>
        <w:t xml:space="preserve"> Khoản vay Ngân hàng Nhà nước (bao gồm bán có kỳ hạn giấy tờ có giá qua nghiệp vụ thị trường mở; chiết khấu, cầm cố giấy tờ có giá, vay qua đêm trong thanh toán điện tử liên ngân hàng);</w:t>
      </w:r>
    </w:p>
    <w:p w:rsidR="00C93C62" w:rsidRPr="00A6531B" w:rsidRDefault="00C93C62" w:rsidP="00C93C62">
      <w:pPr>
        <w:spacing w:before="120" w:after="0" w:line="240" w:lineRule="auto"/>
        <w:ind w:firstLine="709"/>
        <w:jc w:val="both"/>
        <w:rPr>
          <w:rFonts w:ascii="Times New Roman" w:hAnsi="Times New Roman" w:cs="Times New Roman"/>
          <w:sz w:val="28"/>
        </w:rPr>
      </w:pPr>
      <w:r w:rsidRPr="00A6531B">
        <w:rPr>
          <w:rFonts w:ascii="Times New Roman" w:hAnsi="Times New Roman" w:cs="Times New Roman"/>
          <w:sz w:val="28"/>
        </w:rPr>
        <w:t xml:space="preserve">(ii)  Khoản vay tổ chức tín dụng, chi nhánh ngân hàng nước ngoài khác dưới hình thức bán có kỳ hạn, chiết khấu, tái chiết khấu, cầm cố đối với: (i) các loại giấy tờ có giá được sử dụng trong các giao dịch của Ngân hàng Nhà nước; (ii) các loại trái phiếu, tín phiếu do Chính phủ các nước, Ngân hàng Trung ương các nước </w:t>
      </w:r>
      <w:r w:rsidR="00DE084C" w:rsidRPr="00A6531B">
        <w:rPr>
          <w:rFonts w:ascii="Times New Roman" w:hAnsi="Times New Roman" w:cs="Times New Roman"/>
          <w:sz w:val="28"/>
        </w:rPr>
        <w:t>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r w:rsidR="00C16225" w:rsidRPr="00A6531B">
        <w:rPr>
          <w:rFonts w:ascii="Times New Roman" w:hAnsi="Times New Roman" w:cs="Times New Roman"/>
          <w:sz w:val="28"/>
        </w:rPr>
        <w:t>.</w:t>
      </w:r>
    </w:p>
    <w:p w:rsidR="00FA7BD8" w:rsidRPr="00A6531B" w:rsidRDefault="00FA7BD8" w:rsidP="00FA7BD8">
      <w:pPr>
        <w:spacing w:before="120" w:after="0" w:line="240" w:lineRule="auto"/>
        <w:ind w:firstLine="709"/>
        <w:jc w:val="both"/>
        <w:rPr>
          <w:rFonts w:ascii="Times New Roman" w:hAnsi="Times New Roman"/>
          <w:sz w:val="28"/>
          <w:szCs w:val="28"/>
        </w:rPr>
      </w:pPr>
      <w:r w:rsidRPr="00A6531B">
        <w:rPr>
          <w:rFonts w:ascii="Times New Roman" w:hAnsi="Times New Roman"/>
          <w:sz w:val="28"/>
          <w:szCs w:val="28"/>
        </w:rPr>
        <w:lastRenderedPageBreak/>
        <w:t>(iii) Khoản bán kết hợp mua lại trái phiếu Chính phủ với thành viên giao dịch trái phiếu Chính phủ tại Sở giao dịch Chứng khoán Hà Nội theo quy định của Bộ Tài chính quản lý giao dịch trái phiếu chính phủ, trái phiếu được Chính phủ bảo lãnh và trái phiếu chính quyền địa phương.</w:t>
      </w:r>
    </w:p>
    <w:p w:rsidR="00C93C62" w:rsidRPr="00102EED" w:rsidRDefault="00C93C62" w:rsidP="00C93C62">
      <w:pPr>
        <w:spacing w:before="120" w:after="0" w:line="240" w:lineRule="auto"/>
        <w:ind w:firstLine="709"/>
        <w:jc w:val="both"/>
        <w:rPr>
          <w:rFonts w:ascii="Times New Roman" w:hAnsi="Times New Roman"/>
          <w:sz w:val="28"/>
          <w:szCs w:val="28"/>
        </w:rPr>
      </w:pPr>
      <w:r w:rsidRPr="00A6531B">
        <w:rPr>
          <w:rFonts w:ascii="Times New Roman" w:hAnsi="Times New Roman" w:cs="Times New Roman"/>
          <w:sz w:val="28"/>
        </w:rPr>
        <w:t>- Đối với khoản vay tái cấp vốn Ngân hàng Nhà nước trên cơ sở trái phiếu do Công ty Quản lý tài sản của các tổ chức tín dụng Việt Nam phát</w:t>
      </w:r>
      <w:r w:rsidRPr="00A6531B">
        <w:rPr>
          <w:rFonts w:ascii="Times New Roman" w:hAnsi="Times New Roman"/>
          <w:sz w:val="28"/>
          <w:szCs w:val="28"/>
        </w:rPr>
        <w:t xml:space="preserve"> hành, tổ chức tín dụng phải ghi nhận khoản vay này vào “Dòng tiền ra” tương ứng với ngày đáo hạn của khoản vay.</w:t>
      </w:r>
    </w:p>
    <w:p w:rsidR="00C93C62" w:rsidRPr="00102EED" w:rsidRDefault="00C93C62">
      <w:pPr>
        <w:spacing w:after="120" w:line="240" w:lineRule="auto"/>
        <w:ind w:firstLine="720"/>
        <w:jc w:val="both"/>
        <w:rPr>
          <w:rFonts w:ascii="Times New Roman" w:hAnsi="Times New Roman"/>
          <w:sz w:val="28"/>
          <w:szCs w:val="28"/>
        </w:rPr>
      </w:pPr>
    </w:p>
    <w:sectPr w:rsidR="00C93C62" w:rsidRPr="00102EED" w:rsidSect="00CA2C97">
      <w:headerReference w:type="default" r:id="rId18"/>
      <w:footerReference w:type="default" r:id="rId19"/>
      <w:pgSz w:w="11907" w:h="16840" w:code="9"/>
      <w:pgMar w:top="1134" w:right="1134" w:bottom="1134" w:left="1701" w:header="794"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DD" w:rsidRDefault="008A62DD" w:rsidP="00277D7A">
      <w:pPr>
        <w:spacing w:after="0" w:line="240" w:lineRule="auto"/>
      </w:pPr>
      <w:r>
        <w:separator/>
      </w:r>
    </w:p>
  </w:endnote>
  <w:endnote w:type="continuationSeparator" w:id="0">
    <w:p w:rsidR="008A62DD" w:rsidRDefault="008A62DD" w:rsidP="002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Corbel">
    <w:panose1 w:val="020B0503020204020204"/>
    <w:charset w:val="A3"/>
    <w:family w:val="swiss"/>
    <w:pitch w:val="variable"/>
    <w:sig w:usb0="A00002EF" w:usb1="4000A44B" w:usb2="00000000" w:usb3="00000000" w:csb0="0000019F" w:csb1="00000000"/>
  </w:font>
  <w:font w:name="Century Gothic">
    <w:charset w:val="00"/>
    <w:family w:val="swiss"/>
    <w:pitch w:val="variable"/>
    <w:sig w:usb0="00000287" w:usb1="00000000" w:usb2="00000000" w:usb3="00000000" w:csb0="0000009F" w:csb1="00000000"/>
  </w:font>
  <w:font w:name="Consolas">
    <w:panose1 w:val="020B0609020204030204"/>
    <w:charset w:val="A3"/>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Default="0053374F">
    <w:pPr>
      <w:pStyle w:val="Footer"/>
    </w:pPr>
  </w:p>
  <w:p w:rsidR="0053374F" w:rsidRPr="004F2159" w:rsidRDefault="00533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Default="00533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Default="0053374F" w:rsidP="002B0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374F" w:rsidRDefault="005337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Pr="004F2159" w:rsidRDefault="0053374F">
    <w:pPr>
      <w:pStyle w:val="Foo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Default="0053374F">
    <w:pPr>
      <w:pStyle w:val="Footer"/>
      <w:jc w:val="right"/>
    </w:pPr>
  </w:p>
  <w:p w:rsidR="0053374F" w:rsidRDefault="005337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Default="0053374F">
    <w:pPr>
      <w:pStyle w:val="Footer"/>
      <w:jc w:val="right"/>
    </w:pPr>
  </w:p>
  <w:p w:rsidR="0053374F" w:rsidRDefault="0053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DD" w:rsidRDefault="008A62DD" w:rsidP="00277D7A">
      <w:pPr>
        <w:spacing w:after="0" w:line="240" w:lineRule="auto"/>
      </w:pPr>
      <w:r>
        <w:separator/>
      </w:r>
    </w:p>
  </w:footnote>
  <w:footnote w:type="continuationSeparator" w:id="0">
    <w:p w:rsidR="008A62DD" w:rsidRDefault="008A62DD" w:rsidP="0027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429106"/>
      <w:docPartObj>
        <w:docPartGallery w:val="Page Numbers (Top of Page)"/>
        <w:docPartUnique/>
      </w:docPartObj>
    </w:sdtPr>
    <w:sdtEndPr>
      <w:rPr>
        <w:rFonts w:ascii="Times New Roman" w:hAnsi="Times New Roman" w:cs="Times New Roman"/>
        <w:noProof/>
        <w:sz w:val="24"/>
        <w:szCs w:val="24"/>
      </w:rPr>
    </w:sdtEndPr>
    <w:sdtContent>
      <w:p w:rsidR="0053374F" w:rsidRPr="00942BC9" w:rsidRDefault="0053374F">
        <w:pPr>
          <w:pStyle w:val="Header"/>
          <w:jc w:val="center"/>
          <w:rPr>
            <w:rFonts w:ascii="Times New Roman" w:hAnsi="Times New Roman" w:cs="Times New Roman"/>
            <w:sz w:val="24"/>
            <w:szCs w:val="24"/>
          </w:rPr>
        </w:pPr>
        <w:r w:rsidRPr="00942BC9">
          <w:rPr>
            <w:rFonts w:ascii="Times New Roman" w:hAnsi="Times New Roman" w:cs="Times New Roman"/>
            <w:sz w:val="24"/>
            <w:szCs w:val="24"/>
          </w:rPr>
          <w:fldChar w:fldCharType="begin"/>
        </w:r>
        <w:r w:rsidRPr="00942BC9">
          <w:rPr>
            <w:rFonts w:ascii="Times New Roman" w:hAnsi="Times New Roman" w:cs="Times New Roman"/>
            <w:sz w:val="24"/>
            <w:szCs w:val="24"/>
          </w:rPr>
          <w:instrText xml:space="preserve"> PAGE   \* MERGEFORMAT </w:instrText>
        </w:r>
        <w:r w:rsidRPr="00942BC9">
          <w:rPr>
            <w:rFonts w:ascii="Times New Roman" w:hAnsi="Times New Roman" w:cs="Times New Roman"/>
            <w:sz w:val="24"/>
            <w:szCs w:val="24"/>
          </w:rPr>
          <w:fldChar w:fldCharType="separate"/>
        </w:r>
        <w:r w:rsidR="00A92F39">
          <w:rPr>
            <w:rFonts w:ascii="Times New Roman" w:hAnsi="Times New Roman" w:cs="Times New Roman"/>
            <w:noProof/>
            <w:sz w:val="24"/>
            <w:szCs w:val="24"/>
          </w:rPr>
          <w:t>2</w:t>
        </w:r>
        <w:r w:rsidRPr="00942BC9">
          <w:rPr>
            <w:rFonts w:ascii="Times New Roman" w:hAnsi="Times New Roman" w:cs="Times New Roman"/>
            <w:noProof/>
            <w:sz w:val="24"/>
            <w:szCs w:val="24"/>
          </w:rPr>
          <w:fldChar w:fldCharType="end"/>
        </w:r>
      </w:p>
    </w:sdtContent>
  </w:sdt>
  <w:p w:rsidR="0053374F" w:rsidRDefault="00533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Pr="0052053E" w:rsidRDefault="0053374F">
    <w:pPr>
      <w:pStyle w:val="Header"/>
      <w:jc w:val="center"/>
      <w:rPr>
        <w:rFonts w:ascii="Times New Roman" w:hAnsi="Times New Roman" w:cs="Times New Roman"/>
        <w:sz w:val="24"/>
        <w:szCs w:val="24"/>
      </w:rPr>
    </w:pPr>
  </w:p>
  <w:p w:rsidR="0053374F" w:rsidRDefault="00533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44888"/>
      <w:docPartObj>
        <w:docPartGallery w:val="Page Numbers (Top of Page)"/>
        <w:docPartUnique/>
      </w:docPartObj>
    </w:sdtPr>
    <w:sdtEndPr>
      <w:rPr>
        <w:rFonts w:ascii="Times New Roman" w:hAnsi="Times New Roman" w:cs="Times New Roman"/>
        <w:noProof/>
        <w:sz w:val="24"/>
        <w:szCs w:val="24"/>
      </w:rPr>
    </w:sdtEndPr>
    <w:sdtContent>
      <w:p w:rsidR="0053374F" w:rsidRPr="00942BC9" w:rsidRDefault="0053374F">
        <w:pPr>
          <w:pStyle w:val="Header"/>
          <w:jc w:val="center"/>
          <w:rPr>
            <w:rFonts w:ascii="Times New Roman" w:hAnsi="Times New Roman" w:cs="Times New Roman"/>
            <w:sz w:val="24"/>
            <w:szCs w:val="24"/>
          </w:rPr>
        </w:pPr>
        <w:r w:rsidRPr="00942BC9">
          <w:rPr>
            <w:rFonts w:ascii="Times New Roman" w:hAnsi="Times New Roman" w:cs="Times New Roman"/>
            <w:sz w:val="24"/>
            <w:szCs w:val="24"/>
          </w:rPr>
          <w:fldChar w:fldCharType="begin"/>
        </w:r>
        <w:r w:rsidRPr="00942BC9">
          <w:rPr>
            <w:rFonts w:ascii="Times New Roman" w:hAnsi="Times New Roman" w:cs="Times New Roman"/>
            <w:sz w:val="24"/>
            <w:szCs w:val="24"/>
          </w:rPr>
          <w:instrText xml:space="preserve"> PAGE   \* MERGEFORMAT </w:instrText>
        </w:r>
        <w:r w:rsidRPr="00942BC9">
          <w:rPr>
            <w:rFonts w:ascii="Times New Roman" w:hAnsi="Times New Roman" w:cs="Times New Roman"/>
            <w:sz w:val="24"/>
            <w:szCs w:val="24"/>
          </w:rPr>
          <w:fldChar w:fldCharType="separate"/>
        </w:r>
        <w:r w:rsidR="00A92F39">
          <w:rPr>
            <w:rFonts w:ascii="Times New Roman" w:hAnsi="Times New Roman" w:cs="Times New Roman"/>
            <w:noProof/>
            <w:sz w:val="24"/>
            <w:szCs w:val="24"/>
          </w:rPr>
          <w:t>1</w:t>
        </w:r>
        <w:r w:rsidRPr="00942BC9">
          <w:rPr>
            <w:rFonts w:ascii="Times New Roman" w:hAnsi="Times New Roman" w:cs="Times New Roman"/>
            <w:noProof/>
            <w:sz w:val="24"/>
            <w:szCs w:val="24"/>
          </w:rPr>
          <w:fldChar w:fldCharType="end"/>
        </w:r>
      </w:p>
    </w:sdtContent>
  </w:sdt>
  <w:p w:rsidR="0053374F" w:rsidRPr="004E2E29" w:rsidRDefault="0053374F">
    <w:pPr>
      <w:pStyle w:val="Head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14850656"/>
      <w:docPartObj>
        <w:docPartGallery w:val="Page Numbers (Top of Page)"/>
        <w:docPartUnique/>
      </w:docPartObj>
    </w:sdtPr>
    <w:sdtEndPr>
      <w:rPr>
        <w:noProof/>
      </w:rPr>
    </w:sdtEndPr>
    <w:sdtContent>
      <w:p w:rsidR="0053374F" w:rsidRPr="0085567C" w:rsidRDefault="0053374F">
        <w:pPr>
          <w:pStyle w:val="Header"/>
          <w:jc w:val="center"/>
          <w:rPr>
            <w:rFonts w:ascii="Times New Roman" w:hAnsi="Times New Roman" w:cs="Times New Roman"/>
            <w:sz w:val="24"/>
            <w:szCs w:val="24"/>
          </w:rPr>
        </w:pPr>
        <w:r w:rsidRPr="0085567C">
          <w:rPr>
            <w:rFonts w:ascii="Times New Roman" w:hAnsi="Times New Roman" w:cs="Times New Roman"/>
            <w:sz w:val="24"/>
            <w:szCs w:val="24"/>
          </w:rPr>
          <w:fldChar w:fldCharType="begin"/>
        </w:r>
        <w:r w:rsidRPr="0085567C">
          <w:rPr>
            <w:rFonts w:ascii="Times New Roman" w:hAnsi="Times New Roman" w:cs="Times New Roman"/>
            <w:sz w:val="24"/>
            <w:szCs w:val="24"/>
          </w:rPr>
          <w:instrText xml:space="preserve"> PAGE   \* MERGEFORMAT </w:instrText>
        </w:r>
        <w:r w:rsidRPr="0085567C">
          <w:rPr>
            <w:rFonts w:ascii="Times New Roman" w:hAnsi="Times New Roman" w:cs="Times New Roman"/>
            <w:sz w:val="24"/>
            <w:szCs w:val="24"/>
          </w:rPr>
          <w:fldChar w:fldCharType="separate"/>
        </w:r>
        <w:r w:rsidR="00A92F39">
          <w:rPr>
            <w:rFonts w:ascii="Times New Roman" w:hAnsi="Times New Roman" w:cs="Times New Roman"/>
            <w:noProof/>
            <w:sz w:val="24"/>
            <w:szCs w:val="24"/>
          </w:rPr>
          <w:t>36</w:t>
        </w:r>
        <w:r w:rsidRPr="0085567C">
          <w:rPr>
            <w:rFonts w:ascii="Times New Roman" w:hAnsi="Times New Roman" w:cs="Times New Roman"/>
            <w:noProof/>
            <w:sz w:val="24"/>
            <w:szCs w:val="24"/>
          </w:rPr>
          <w:fldChar w:fldCharType="end"/>
        </w:r>
      </w:p>
    </w:sdtContent>
  </w:sdt>
  <w:p w:rsidR="0053374F" w:rsidRPr="007206DA" w:rsidRDefault="0053374F" w:rsidP="002B00C8">
    <w:pPr>
      <w:pStyle w:val="Header"/>
      <w:tabs>
        <w:tab w:val="left" w:pos="3150"/>
      </w:tabs>
      <w:rPr>
        <w:rFonts w:ascii="Cambria" w:hAnsi="Cambria" w:cs="Cambr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67045"/>
      <w:docPartObj>
        <w:docPartGallery w:val="Page Numbers (Top of Page)"/>
        <w:docPartUnique/>
      </w:docPartObj>
    </w:sdtPr>
    <w:sdtEndPr>
      <w:rPr>
        <w:rFonts w:ascii="Times New Roman" w:hAnsi="Times New Roman" w:cs="Times New Roman"/>
        <w:noProof/>
        <w:sz w:val="24"/>
        <w:szCs w:val="24"/>
      </w:rPr>
    </w:sdtEndPr>
    <w:sdtContent>
      <w:p w:rsidR="0053374F" w:rsidRPr="003A5798" w:rsidRDefault="0053374F">
        <w:pPr>
          <w:pStyle w:val="Header"/>
          <w:jc w:val="center"/>
          <w:rPr>
            <w:rFonts w:ascii="Times New Roman" w:hAnsi="Times New Roman" w:cs="Times New Roman"/>
            <w:sz w:val="24"/>
            <w:szCs w:val="24"/>
          </w:rPr>
        </w:pPr>
        <w:r w:rsidRPr="003A5798">
          <w:rPr>
            <w:rFonts w:ascii="Times New Roman" w:hAnsi="Times New Roman" w:cs="Times New Roman"/>
            <w:sz w:val="24"/>
            <w:szCs w:val="24"/>
          </w:rPr>
          <w:fldChar w:fldCharType="begin"/>
        </w:r>
        <w:r w:rsidRPr="003A5798">
          <w:rPr>
            <w:rFonts w:ascii="Times New Roman" w:hAnsi="Times New Roman" w:cs="Times New Roman"/>
            <w:sz w:val="24"/>
            <w:szCs w:val="24"/>
          </w:rPr>
          <w:instrText xml:space="preserve"> PAGE   \* MERGEFORMAT </w:instrText>
        </w:r>
        <w:r w:rsidRPr="003A5798">
          <w:rPr>
            <w:rFonts w:ascii="Times New Roman" w:hAnsi="Times New Roman" w:cs="Times New Roman"/>
            <w:sz w:val="24"/>
            <w:szCs w:val="24"/>
          </w:rPr>
          <w:fldChar w:fldCharType="separate"/>
        </w:r>
        <w:r w:rsidR="00A92F39">
          <w:rPr>
            <w:rFonts w:ascii="Times New Roman" w:hAnsi="Times New Roman" w:cs="Times New Roman"/>
            <w:noProof/>
            <w:sz w:val="24"/>
            <w:szCs w:val="24"/>
          </w:rPr>
          <w:t>39</w:t>
        </w:r>
        <w:r w:rsidRPr="003A5798">
          <w:rPr>
            <w:rFonts w:ascii="Times New Roman" w:hAnsi="Times New Roman" w:cs="Times New Roman"/>
            <w:noProof/>
            <w:sz w:val="24"/>
            <w:szCs w:val="24"/>
          </w:rPr>
          <w:fldChar w:fldCharType="end"/>
        </w:r>
      </w:p>
    </w:sdtContent>
  </w:sdt>
  <w:p w:rsidR="0053374F" w:rsidRPr="007206DA" w:rsidRDefault="0053374F" w:rsidP="002B00C8">
    <w:pPr>
      <w:pStyle w:val="Header"/>
      <w:tabs>
        <w:tab w:val="left" w:pos="3150"/>
      </w:tabs>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7">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8"/>
  </w:num>
  <w:num w:numId="27">
    <w:abstractNumId w:val="26"/>
  </w:num>
  <w:num w:numId="28">
    <w:abstractNumId w:val="23"/>
  </w:num>
  <w:num w:numId="29">
    <w:abstractNumId w:val="35"/>
  </w:num>
  <w:num w:numId="30">
    <w:abstractNumId w:val="29"/>
  </w:num>
  <w:num w:numId="31">
    <w:abstractNumId w:val="39"/>
  </w:num>
  <w:num w:numId="32">
    <w:abstractNumId w:val="24"/>
  </w:num>
  <w:num w:numId="33">
    <w:abstractNumId w:val="32"/>
  </w:num>
  <w:num w:numId="34">
    <w:abstractNumId w:val="33"/>
  </w:num>
  <w:num w:numId="35">
    <w:abstractNumId w:val="31"/>
  </w:num>
  <w:num w:numId="36">
    <w:abstractNumId w:val="37"/>
  </w:num>
  <w:num w:numId="37">
    <w:abstractNumId w:val="25"/>
  </w:num>
  <w:num w:numId="38">
    <w:abstractNumId w:val="34"/>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95"/>
    <w:rsid w:val="0000354A"/>
    <w:rsid w:val="00003BDA"/>
    <w:rsid w:val="00004C3A"/>
    <w:rsid w:val="000071EC"/>
    <w:rsid w:val="00007AFC"/>
    <w:rsid w:val="00007E54"/>
    <w:rsid w:val="0001420F"/>
    <w:rsid w:val="00014395"/>
    <w:rsid w:val="00015E19"/>
    <w:rsid w:val="000214BF"/>
    <w:rsid w:val="000232DC"/>
    <w:rsid w:val="00023C23"/>
    <w:rsid w:val="00025965"/>
    <w:rsid w:val="0002612F"/>
    <w:rsid w:val="00027060"/>
    <w:rsid w:val="00027197"/>
    <w:rsid w:val="00027395"/>
    <w:rsid w:val="00027CCB"/>
    <w:rsid w:val="000309DA"/>
    <w:rsid w:val="00034DC8"/>
    <w:rsid w:val="000368D3"/>
    <w:rsid w:val="000376EA"/>
    <w:rsid w:val="00037DA6"/>
    <w:rsid w:val="000418A5"/>
    <w:rsid w:val="00043A06"/>
    <w:rsid w:val="00044B41"/>
    <w:rsid w:val="00045D07"/>
    <w:rsid w:val="000462D6"/>
    <w:rsid w:val="000469D2"/>
    <w:rsid w:val="00046A32"/>
    <w:rsid w:val="00046CDE"/>
    <w:rsid w:val="00053ADA"/>
    <w:rsid w:val="000562EC"/>
    <w:rsid w:val="00060A2A"/>
    <w:rsid w:val="00063274"/>
    <w:rsid w:val="000654A2"/>
    <w:rsid w:val="00065AB9"/>
    <w:rsid w:val="0006655F"/>
    <w:rsid w:val="000704D0"/>
    <w:rsid w:val="000719D1"/>
    <w:rsid w:val="00073126"/>
    <w:rsid w:val="000735E2"/>
    <w:rsid w:val="00073621"/>
    <w:rsid w:val="000736E2"/>
    <w:rsid w:val="000740F4"/>
    <w:rsid w:val="00076309"/>
    <w:rsid w:val="0008126E"/>
    <w:rsid w:val="00081F09"/>
    <w:rsid w:val="00083983"/>
    <w:rsid w:val="00084811"/>
    <w:rsid w:val="000907E6"/>
    <w:rsid w:val="000910B5"/>
    <w:rsid w:val="00091E3A"/>
    <w:rsid w:val="000950A7"/>
    <w:rsid w:val="00096B62"/>
    <w:rsid w:val="00096B94"/>
    <w:rsid w:val="000A05C6"/>
    <w:rsid w:val="000A1E1F"/>
    <w:rsid w:val="000A4C91"/>
    <w:rsid w:val="000A5543"/>
    <w:rsid w:val="000A7FC9"/>
    <w:rsid w:val="000B0DF2"/>
    <w:rsid w:val="000B2172"/>
    <w:rsid w:val="000B3C3E"/>
    <w:rsid w:val="000B40E5"/>
    <w:rsid w:val="000B49A6"/>
    <w:rsid w:val="000B747D"/>
    <w:rsid w:val="000B74D5"/>
    <w:rsid w:val="000C0026"/>
    <w:rsid w:val="000C1D1A"/>
    <w:rsid w:val="000C219D"/>
    <w:rsid w:val="000C3075"/>
    <w:rsid w:val="000C33E9"/>
    <w:rsid w:val="000C3D75"/>
    <w:rsid w:val="000C5010"/>
    <w:rsid w:val="000C67E6"/>
    <w:rsid w:val="000C7AC7"/>
    <w:rsid w:val="000D105D"/>
    <w:rsid w:val="000D1221"/>
    <w:rsid w:val="000D251F"/>
    <w:rsid w:val="000D6764"/>
    <w:rsid w:val="000D6924"/>
    <w:rsid w:val="000D7E45"/>
    <w:rsid w:val="000E003C"/>
    <w:rsid w:val="000E3EA4"/>
    <w:rsid w:val="000E3FDF"/>
    <w:rsid w:val="000E576A"/>
    <w:rsid w:val="000E60BA"/>
    <w:rsid w:val="000E7ED4"/>
    <w:rsid w:val="000F0685"/>
    <w:rsid w:val="000F0A52"/>
    <w:rsid w:val="000F12D8"/>
    <w:rsid w:val="000F29D6"/>
    <w:rsid w:val="000F2FAF"/>
    <w:rsid w:val="000F31DE"/>
    <w:rsid w:val="000F36AF"/>
    <w:rsid w:val="001018CA"/>
    <w:rsid w:val="00102361"/>
    <w:rsid w:val="00102BC3"/>
    <w:rsid w:val="00102EED"/>
    <w:rsid w:val="00103F1F"/>
    <w:rsid w:val="0010617C"/>
    <w:rsid w:val="00107371"/>
    <w:rsid w:val="00111DD2"/>
    <w:rsid w:val="0011223B"/>
    <w:rsid w:val="001137B5"/>
    <w:rsid w:val="00115272"/>
    <w:rsid w:val="001178FB"/>
    <w:rsid w:val="00120427"/>
    <w:rsid w:val="00122F16"/>
    <w:rsid w:val="001251AF"/>
    <w:rsid w:val="00127D4E"/>
    <w:rsid w:val="001310DA"/>
    <w:rsid w:val="00131C39"/>
    <w:rsid w:val="0013295C"/>
    <w:rsid w:val="0013482F"/>
    <w:rsid w:val="00135A8D"/>
    <w:rsid w:val="001363A5"/>
    <w:rsid w:val="00145204"/>
    <w:rsid w:val="00146655"/>
    <w:rsid w:val="00147FCC"/>
    <w:rsid w:val="00150284"/>
    <w:rsid w:val="00150C74"/>
    <w:rsid w:val="0015127C"/>
    <w:rsid w:val="001513F3"/>
    <w:rsid w:val="001532CF"/>
    <w:rsid w:val="00153696"/>
    <w:rsid w:val="00154DC8"/>
    <w:rsid w:val="00155490"/>
    <w:rsid w:val="00156040"/>
    <w:rsid w:val="00156E0A"/>
    <w:rsid w:val="001600EE"/>
    <w:rsid w:val="001642BD"/>
    <w:rsid w:val="00165343"/>
    <w:rsid w:val="00166C8D"/>
    <w:rsid w:val="00167716"/>
    <w:rsid w:val="001708F3"/>
    <w:rsid w:val="00170BF2"/>
    <w:rsid w:val="0017119C"/>
    <w:rsid w:val="00171DDF"/>
    <w:rsid w:val="00173FDF"/>
    <w:rsid w:val="0017431F"/>
    <w:rsid w:val="00175FC5"/>
    <w:rsid w:val="00176072"/>
    <w:rsid w:val="001765A0"/>
    <w:rsid w:val="00176E08"/>
    <w:rsid w:val="00180D9E"/>
    <w:rsid w:val="001847C5"/>
    <w:rsid w:val="001861A2"/>
    <w:rsid w:val="0018681B"/>
    <w:rsid w:val="00187C75"/>
    <w:rsid w:val="0019124B"/>
    <w:rsid w:val="00193020"/>
    <w:rsid w:val="00193025"/>
    <w:rsid w:val="001932C2"/>
    <w:rsid w:val="001934A0"/>
    <w:rsid w:val="00194780"/>
    <w:rsid w:val="0019532D"/>
    <w:rsid w:val="0019743D"/>
    <w:rsid w:val="00197594"/>
    <w:rsid w:val="00197670"/>
    <w:rsid w:val="00197871"/>
    <w:rsid w:val="001A0E71"/>
    <w:rsid w:val="001A4069"/>
    <w:rsid w:val="001A4CE6"/>
    <w:rsid w:val="001A517B"/>
    <w:rsid w:val="001A596C"/>
    <w:rsid w:val="001A74AD"/>
    <w:rsid w:val="001B07D2"/>
    <w:rsid w:val="001B09C9"/>
    <w:rsid w:val="001B259E"/>
    <w:rsid w:val="001B2A47"/>
    <w:rsid w:val="001B31EB"/>
    <w:rsid w:val="001B4565"/>
    <w:rsid w:val="001B459F"/>
    <w:rsid w:val="001B4EF6"/>
    <w:rsid w:val="001C1369"/>
    <w:rsid w:val="001C3AEC"/>
    <w:rsid w:val="001C3F51"/>
    <w:rsid w:val="001C4338"/>
    <w:rsid w:val="001C4BEB"/>
    <w:rsid w:val="001C511E"/>
    <w:rsid w:val="001C68FA"/>
    <w:rsid w:val="001C6996"/>
    <w:rsid w:val="001C6EBC"/>
    <w:rsid w:val="001C7185"/>
    <w:rsid w:val="001D03F2"/>
    <w:rsid w:val="001D176B"/>
    <w:rsid w:val="001D212E"/>
    <w:rsid w:val="001D2256"/>
    <w:rsid w:val="001D3A84"/>
    <w:rsid w:val="001D4918"/>
    <w:rsid w:val="001D5D75"/>
    <w:rsid w:val="001D5EC3"/>
    <w:rsid w:val="001D63A7"/>
    <w:rsid w:val="001D728C"/>
    <w:rsid w:val="001E04E7"/>
    <w:rsid w:val="001E1178"/>
    <w:rsid w:val="001E17DC"/>
    <w:rsid w:val="001E1DB8"/>
    <w:rsid w:val="001E1E1C"/>
    <w:rsid w:val="001E2047"/>
    <w:rsid w:val="001E24D3"/>
    <w:rsid w:val="001E265A"/>
    <w:rsid w:val="001E462A"/>
    <w:rsid w:val="001E4740"/>
    <w:rsid w:val="001E60CE"/>
    <w:rsid w:val="001E763C"/>
    <w:rsid w:val="001F0F34"/>
    <w:rsid w:val="001F0FB2"/>
    <w:rsid w:val="001F1E7D"/>
    <w:rsid w:val="001F2813"/>
    <w:rsid w:val="001F43D1"/>
    <w:rsid w:val="001F4C89"/>
    <w:rsid w:val="001F4EAD"/>
    <w:rsid w:val="001F5B6A"/>
    <w:rsid w:val="001F758C"/>
    <w:rsid w:val="001F7A9F"/>
    <w:rsid w:val="00202A76"/>
    <w:rsid w:val="00204679"/>
    <w:rsid w:val="0020653B"/>
    <w:rsid w:val="00210F78"/>
    <w:rsid w:val="002110BD"/>
    <w:rsid w:val="00211319"/>
    <w:rsid w:val="002113B6"/>
    <w:rsid w:val="00211E18"/>
    <w:rsid w:val="002120D1"/>
    <w:rsid w:val="00213F09"/>
    <w:rsid w:val="00215F3B"/>
    <w:rsid w:val="00217379"/>
    <w:rsid w:val="002219CF"/>
    <w:rsid w:val="002242F4"/>
    <w:rsid w:val="00225BF8"/>
    <w:rsid w:val="00226851"/>
    <w:rsid w:val="00226E9A"/>
    <w:rsid w:val="002279F6"/>
    <w:rsid w:val="00231C39"/>
    <w:rsid w:val="00232EF3"/>
    <w:rsid w:val="00233319"/>
    <w:rsid w:val="00235FD8"/>
    <w:rsid w:val="002365F4"/>
    <w:rsid w:val="00236AED"/>
    <w:rsid w:val="00236ED5"/>
    <w:rsid w:val="00237C8F"/>
    <w:rsid w:val="00240E06"/>
    <w:rsid w:val="00240E88"/>
    <w:rsid w:val="00243088"/>
    <w:rsid w:val="00246187"/>
    <w:rsid w:val="00252313"/>
    <w:rsid w:val="002523B9"/>
    <w:rsid w:val="00252EDF"/>
    <w:rsid w:val="00257EED"/>
    <w:rsid w:val="002610D4"/>
    <w:rsid w:val="00262336"/>
    <w:rsid w:val="002624C1"/>
    <w:rsid w:val="00262E1C"/>
    <w:rsid w:val="0026643A"/>
    <w:rsid w:val="002710A1"/>
    <w:rsid w:val="00271E3F"/>
    <w:rsid w:val="0027356E"/>
    <w:rsid w:val="002737D0"/>
    <w:rsid w:val="00274271"/>
    <w:rsid w:val="0027466C"/>
    <w:rsid w:val="00275B19"/>
    <w:rsid w:val="00277148"/>
    <w:rsid w:val="00277309"/>
    <w:rsid w:val="00277D7A"/>
    <w:rsid w:val="00281973"/>
    <w:rsid w:val="00281A1B"/>
    <w:rsid w:val="00282080"/>
    <w:rsid w:val="00282FE2"/>
    <w:rsid w:val="00283CB4"/>
    <w:rsid w:val="002842F0"/>
    <w:rsid w:val="0028535B"/>
    <w:rsid w:val="00285655"/>
    <w:rsid w:val="00287A1E"/>
    <w:rsid w:val="00290D00"/>
    <w:rsid w:val="002916FF"/>
    <w:rsid w:val="0029265D"/>
    <w:rsid w:val="002928A1"/>
    <w:rsid w:val="00297242"/>
    <w:rsid w:val="00297AD2"/>
    <w:rsid w:val="002A07F6"/>
    <w:rsid w:val="002A14EA"/>
    <w:rsid w:val="002A29C8"/>
    <w:rsid w:val="002A40A9"/>
    <w:rsid w:val="002A4F1F"/>
    <w:rsid w:val="002A59AB"/>
    <w:rsid w:val="002A61DF"/>
    <w:rsid w:val="002A6930"/>
    <w:rsid w:val="002A6D6F"/>
    <w:rsid w:val="002A7AE8"/>
    <w:rsid w:val="002B00C8"/>
    <w:rsid w:val="002B063D"/>
    <w:rsid w:val="002B1918"/>
    <w:rsid w:val="002B24CE"/>
    <w:rsid w:val="002B2EA1"/>
    <w:rsid w:val="002B3908"/>
    <w:rsid w:val="002B4792"/>
    <w:rsid w:val="002C247D"/>
    <w:rsid w:val="002C30D1"/>
    <w:rsid w:val="002C4A6C"/>
    <w:rsid w:val="002D087F"/>
    <w:rsid w:val="002D3006"/>
    <w:rsid w:val="002D46AE"/>
    <w:rsid w:val="002D47C4"/>
    <w:rsid w:val="002E028F"/>
    <w:rsid w:val="002E1B00"/>
    <w:rsid w:val="002E2245"/>
    <w:rsid w:val="002E226F"/>
    <w:rsid w:val="002E31AC"/>
    <w:rsid w:val="002E3A23"/>
    <w:rsid w:val="002E4427"/>
    <w:rsid w:val="002F283A"/>
    <w:rsid w:val="002F3424"/>
    <w:rsid w:val="002F3BD8"/>
    <w:rsid w:val="002F55C7"/>
    <w:rsid w:val="002F6911"/>
    <w:rsid w:val="002F77C5"/>
    <w:rsid w:val="003021FE"/>
    <w:rsid w:val="00303102"/>
    <w:rsid w:val="00304892"/>
    <w:rsid w:val="003056FB"/>
    <w:rsid w:val="00310A52"/>
    <w:rsid w:val="00310B2F"/>
    <w:rsid w:val="003129E6"/>
    <w:rsid w:val="00314577"/>
    <w:rsid w:val="003158BE"/>
    <w:rsid w:val="003171CA"/>
    <w:rsid w:val="00317C1E"/>
    <w:rsid w:val="00323575"/>
    <w:rsid w:val="00324129"/>
    <w:rsid w:val="00325983"/>
    <w:rsid w:val="00325CE5"/>
    <w:rsid w:val="00330DFF"/>
    <w:rsid w:val="00331217"/>
    <w:rsid w:val="00332606"/>
    <w:rsid w:val="00334683"/>
    <w:rsid w:val="00335964"/>
    <w:rsid w:val="00336454"/>
    <w:rsid w:val="00337A12"/>
    <w:rsid w:val="003422EC"/>
    <w:rsid w:val="00342647"/>
    <w:rsid w:val="003426BB"/>
    <w:rsid w:val="00342EB9"/>
    <w:rsid w:val="00343631"/>
    <w:rsid w:val="00343CFD"/>
    <w:rsid w:val="00345C32"/>
    <w:rsid w:val="00346B7A"/>
    <w:rsid w:val="00347A06"/>
    <w:rsid w:val="0035082E"/>
    <w:rsid w:val="00350CA0"/>
    <w:rsid w:val="00350E2B"/>
    <w:rsid w:val="00351278"/>
    <w:rsid w:val="00352EF1"/>
    <w:rsid w:val="0035350D"/>
    <w:rsid w:val="003551BE"/>
    <w:rsid w:val="003556C0"/>
    <w:rsid w:val="0035612A"/>
    <w:rsid w:val="00356AC8"/>
    <w:rsid w:val="00357FD2"/>
    <w:rsid w:val="003618E4"/>
    <w:rsid w:val="003622CF"/>
    <w:rsid w:val="003626EE"/>
    <w:rsid w:val="003664D6"/>
    <w:rsid w:val="00366AFD"/>
    <w:rsid w:val="00366B03"/>
    <w:rsid w:val="00367917"/>
    <w:rsid w:val="00367D88"/>
    <w:rsid w:val="003708CE"/>
    <w:rsid w:val="00370981"/>
    <w:rsid w:val="003720E3"/>
    <w:rsid w:val="003723FC"/>
    <w:rsid w:val="00372CEF"/>
    <w:rsid w:val="00373319"/>
    <w:rsid w:val="00375E2B"/>
    <w:rsid w:val="003777FB"/>
    <w:rsid w:val="00377B55"/>
    <w:rsid w:val="003816D3"/>
    <w:rsid w:val="00383399"/>
    <w:rsid w:val="00387ABC"/>
    <w:rsid w:val="00387FEA"/>
    <w:rsid w:val="00395798"/>
    <w:rsid w:val="00397A6D"/>
    <w:rsid w:val="003A0377"/>
    <w:rsid w:val="003A1A30"/>
    <w:rsid w:val="003A204F"/>
    <w:rsid w:val="003A3C27"/>
    <w:rsid w:val="003A43CC"/>
    <w:rsid w:val="003A5046"/>
    <w:rsid w:val="003A5798"/>
    <w:rsid w:val="003A6258"/>
    <w:rsid w:val="003A64CD"/>
    <w:rsid w:val="003B0E32"/>
    <w:rsid w:val="003B3696"/>
    <w:rsid w:val="003B4EFC"/>
    <w:rsid w:val="003B51FD"/>
    <w:rsid w:val="003B551F"/>
    <w:rsid w:val="003B560A"/>
    <w:rsid w:val="003B62E2"/>
    <w:rsid w:val="003B79BF"/>
    <w:rsid w:val="003C1FB0"/>
    <w:rsid w:val="003C2600"/>
    <w:rsid w:val="003D0598"/>
    <w:rsid w:val="003D0C2E"/>
    <w:rsid w:val="003D127D"/>
    <w:rsid w:val="003D19FA"/>
    <w:rsid w:val="003D3869"/>
    <w:rsid w:val="003D498E"/>
    <w:rsid w:val="003D6288"/>
    <w:rsid w:val="003D6F3D"/>
    <w:rsid w:val="003D779D"/>
    <w:rsid w:val="003E1219"/>
    <w:rsid w:val="003E241C"/>
    <w:rsid w:val="003E4956"/>
    <w:rsid w:val="003E4F19"/>
    <w:rsid w:val="003E5E38"/>
    <w:rsid w:val="003E6E7C"/>
    <w:rsid w:val="003E6EB3"/>
    <w:rsid w:val="003E7922"/>
    <w:rsid w:val="003F084A"/>
    <w:rsid w:val="003F6932"/>
    <w:rsid w:val="0040000D"/>
    <w:rsid w:val="00400A39"/>
    <w:rsid w:val="00402411"/>
    <w:rsid w:val="00402ECC"/>
    <w:rsid w:val="00403760"/>
    <w:rsid w:val="0040600A"/>
    <w:rsid w:val="0040670D"/>
    <w:rsid w:val="0040792C"/>
    <w:rsid w:val="00410AC9"/>
    <w:rsid w:val="00410CB6"/>
    <w:rsid w:val="00410EED"/>
    <w:rsid w:val="00411B0E"/>
    <w:rsid w:val="0041307A"/>
    <w:rsid w:val="00413B63"/>
    <w:rsid w:val="0041451F"/>
    <w:rsid w:val="004155CE"/>
    <w:rsid w:val="004162F2"/>
    <w:rsid w:val="00421682"/>
    <w:rsid w:val="00422925"/>
    <w:rsid w:val="00422E01"/>
    <w:rsid w:val="00423DCB"/>
    <w:rsid w:val="004259CF"/>
    <w:rsid w:val="00425C00"/>
    <w:rsid w:val="00426CBB"/>
    <w:rsid w:val="004275C0"/>
    <w:rsid w:val="00430081"/>
    <w:rsid w:val="0043146C"/>
    <w:rsid w:val="004314A8"/>
    <w:rsid w:val="00436EF2"/>
    <w:rsid w:val="00440398"/>
    <w:rsid w:val="00442889"/>
    <w:rsid w:val="00442F75"/>
    <w:rsid w:val="004449C0"/>
    <w:rsid w:val="00445D43"/>
    <w:rsid w:val="004467DF"/>
    <w:rsid w:val="00450E5E"/>
    <w:rsid w:val="00450FAB"/>
    <w:rsid w:val="004515A0"/>
    <w:rsid w:val="00451671"/>
    <w:rsid w:val="00453054"/>
    <w:rsid w:val="00453B8E"/>
    <w:rsid w:val="004550E9"/>
    <w:rsid w:val="004551D5"/>
    <w:rsid w:val="00456A04"/>
    <w:rsid w:val="0045759E"/>
    <w:rsid w:val="00457B52"/>
    <w:rsid w:val="004608A2"/>
    <w:rsid w:val="00462E13"/>
    <w:rsid w:val="00463FEF"/>
    <w:rsid w:val="00464D0D"/>
    <w:rsid w:val="004671A6"/>
    <w:rsid w:val="00470DEF"/>
    <w:rsid w:val="004727CE"/>
    <w:rsid w:val="00472D70"/>
    <w:rsid w:val="00473F7B"/>
    <w:rsid w:val="00474A21"/>
    <w:rsid w:val="004754B7"/>
    <w:rsid w:val="004754ED"/>
    <w:rsid w:val="00475941"/>
    <w:rsid w:val="00475F82"/>
    <w:rsid w:val="00476B61"/>
    <w:rsid w:val="00480F89"/>
    <w:rsid w:val="00484D16"/>
    <w:rsid w:val="0048505E"/>
    <w:rsid w:val="00486051"/>
    <w:rsid w:val="0049123A"/>
    <w:rsid w:val="0049159E"/>
    <w:rsid w:val="00492F45"/>
    <w:rsid w:val="004932BD"/>
    <w:rsid w:val="00497084"/>
    <w:rsid w:val="004A11A3"/>
    <w:rsid w:val="004A2B79"/>
    <w:rsid w:val="004A2CF6"/>
    <w:rsid w:val="004A34D2"/>
    <w:rsid w:val="004A3FD3"/>
    <w:rsid w:val="004A41D2"/>
    <w:rsid w:val="004A5E48"/>
    <w:rsid w:val="004A648A"/>
    <w:rsid w:val="004B0E75"/>
    <w:rsid w:val="004B1C1F"/>
    <w:rsid w:val="004B2642"/>
    <w:rsid w:val="004B4C77"/>
    <w:rsid w:val="004B5FAE"/>
    <w:rsid w:val="004C0D37"/>
    <w:rsid w:val="004C1004"/>
    <w:rsid w:val="004C3ECD"/>
    <w:rsid w:val="004C57E8"/>
    <w:rsid w:val="004C7D63"/>
    <w:rsid w:val="004D01B2"/>
    <w:rsid w:val="004D0F62"/>
    <w:rsid w:val="004D1906"/>
    <w:rsid w:val="004D50EC"/>
    <w:rsid w:val="004D5B56"/>
    <w:rsid w:val="004D6334"/>
    <w:rsid w:val="004D69A6"/>
    <w:rsid w:val="004E04A5"/>
    <w:rsid w:val="004E2CB2"/>
    <w:rsid w:val="004E2E29"/>
    <w:rsid w:val="004E4515"/>
    <w:rsid w:val="004E731D"/>
    <w:rsid w:val="004E7A78"/>
    <w:rsid w:val="004F5AB7"/>
    <w:rsid w:val="004F712F"/>
    <w:rsid w:val="004F71AC"/>
    <w:rsid w:val="00504B3E"/>
    <w:rsid w:val="00505A2E"/>
    <w:rsid w:val="0051066C"/>
    <w:rsid w:val="0051085D"/>
    <w:rsid w:val="00511067"/>
    <w:rsid w:val="005111E1"/>
    <w:rsid w:val="0051219F"/>
    <w:rsid w:val="00513B5E"/>
    <w:rsid w:val="005150B2"/>
    <w:rsid w:val="00516979"/>
    <w:rsid w:val="0051785C"/>
    <w:rsid w:val="00517AC2"/>
    <w:rsid w:val="005202F7"/>
    <w:rsid w:val="0052053E"/>
    <w:rsid w:val="00520E11"/>
    <w:rsid w:val="00522A05"/>
    <w:rsid w:val="00522F55"/>
    <w:rsid w:val="00526066"/>
    <w:rsid w:val="0052646B"/>
    <w:rsid w:val="0052687F"/>
    <w:rsid w:val="005274B2"/>
    <w:rsid w:val="0053164E"/>
    <w:rsid w:val="00532B69"/>
    <w:rsid w:val="00533036"/>
    <w:rsid w:val="005332C0"/>
    <w:rsid w:val="0053374F"/>
    <w:rsid w:val="005339CA"/>
    <w:rsid w:val="00533EFB"/>
    <w:rsid w:val="005342A8"/>
    <w:rsid w:val="0053460C"/>
    <w:rsid w:val="00534796"/>
    <w:rsid w:val="00534CBE"/>
    <w:rsid w:val="0053616C"/>
    <w:rsid w:val="005369DC"/>
    <w:rsid w:val="00540318"/>
    <w:rsid w:val="0054251A"/>
    <w:rsid w:val="005427CA"/>
    <w:rsid w:val="00543DE4"/>
    <w:rsid w:val="0054614F"/>
    <w:rsid w:val="00550530"/>
    <w:rsid w:val="00550C39"/>
    <w:rsid w:val="00552430"/>
    <w:rsid w:val="005527DE"/>
    <w:rsid w:val="005538B1"/>
    <w:rsid w:val="0055576F"/>
    <w:rsid w:val="00556023"/>
    <w:rsid w:val="00557253"/>
    <w:rsid w:val="00561024"/>
    <w:rsid w:val="0056103F"/>
    <w:rsid w:val="00570769"/>
    <w:rsid w:val="00570ADD"/>
    <w:rsid w:val="00570D96"/>
    <w:rsid w:val="005710BE"/>
    <w:rsid w:val="00571453"/>
    <w:rsid w:val="005756C0"/>
    <w:rsid w:val="005768DB"/>
    <w:rsid w:val="00576D08"/>
    <w:rsid w:val="0057786D"/>
    <w:rsid w:val="005801AF"/>
    <w:rsid w:val="005802D2"/>
    <w:rsid w:val="00580D5B"/>
    <w:rsid w:val="0058162A"/>
    <w:rsid w:val="005828A5"/>
    <w:rsid w:val="00583B12"/>
    <w:rsid w:val="00583B26"/>
    <w:rsid w:val="00585F92"/>
    <w:rsid w:val="00586222"/>
    <w:rsid w:val="00592703"/>
    <w:rsid w:val="005929E0"/>
    <w:rsid w:val="00594D10"/>
    <w:rsid w:val="005965E8"/>
    <w:rsid w:val="00597048"/>
    <w:rsid w:val="005A0A65"/>
    <w:rsid w:val="005A0C4A"/>
    <w:rsid w:val="005A0E03"/>
    <w:rsid w:val="005A100F"/>
    <w:rsid w:val="005A10AB"/>
    <w:rsid w:val="005A24DD"/>
    <w:rsid w:val="005A3421"/>
    <w:rsid w:val="005A682D"/>
    <w:rsid w:val="005A7288"/>
    <w:rsid w:val="005B040F"/>
    <w:rsid w:val="005B13B9"/>
    <w:rsid w:val="005B190A"/>
    <w:rsid w:val="005B30DF"/>
    <w:rsid w:val="005B37FA"/>
    <w:rsid w:val="005B4785"/>
    <w:rsid w:val="005B5E58"/>
    <w:rsid w:val="005B5FD3"/>
    <w:rsid w:val="005C0118"/>
    <w:rsid w:val="005C01E1"/>
    <w:rsid w:val="005C0C48"/>
    <w:rsid w:val="005C0FB0"/>
    <w:rsid w:val="005C120E"/>
    <w:rsid w:val="005C1CA5"/>
    <w:rsid w:val="005C33A1"/>
    <w:rsid w:val="005C59DF"/>
    <w:rsid w:val="005C70B1"/>
    <w:rsid w:val="005C7A2F"/>
    <w:rsid w:val="005C7CEC"/>
    <w:rsid w:val="005D2EB0"/>
    <w:rsid w:val="005D31CC"/>
    <w:rsid w:val="005D37CF"/>
    <w:rsid w:val="005D3D89"/>
    <w:rsid w:val="005D3D8C"/>
    <w:rsid w:val="005D499D"/>
    <w:rsid w:val="005D6734"/>
    <w:rsid w:val="005D6C0B"/>
    <w:rsid w:val="005D7097"/>
    <w:rsid w:val="005E049E"/>
    <w:rsid w:val="005E0A9E"/>
    <w:rsid w:val="005E1E40"/>
    <w:rsid w:val="005F1471"/>
    <w:rsid w:val="005F2B80"/>
    <w:rsid w:val="005F325D"/>
    <w:rsid w:val="005F32EA"/>
    <w:rsid w:val="005F45DA"/>
    <w:rsid w:val="005F4B4F"/>
    <w:rsid w:val="005F591D"/>
    <w:rsid w:val="005F76EB"/>
    <w:rsid w:val="005F7AAF"/>
    <w:rsid w:val="00600A15"/>
    <w:rsid w:val="0060109E"/>
    <w:rsid w:val="00602543"/>
    <w:rsid w:val="00603E2E"/>
    <w:rsid w:val="006045F3"/>
    <w:rsid w:val="006057EC"/>
    <w:rsid w:val="00605BF3"/>
    <w:rsid w:val="00606712"/>
    <w:rsid w:val="0061011C"/>
    <w:rsid w:val="006114BC"/>
    <w:rsid w:val="00611C8B"/>
    <w:rsid w:val="00612F7F"/>
    <w:rsid w:val="0061605A"/>
    <w:rsid w:val="00616900"/>
    <w:rsid w:val="00617091"/>
    <w:rsid w:val="0061759A"/>
    <w:rsid w:val="00617C68"/>
    <w:rsid w:val="00620A2D"/>
    <w:rsid w:val="00621708"/>
    <w:rsid w:val="00622313"/>
    <w:rsid w:val="00623946"/>
    <w:rsid w:val="006243B4"/>
    <w:rsid w:val="00624559"/>
    <w:rsid w:val="00625B0C"/>
    <w:rsid w:val="0062632E"/>
    <w:rsid w:val="00627A36"/>
    <w:rsid w:val="0063241E"/>
    <w:rsid w:val="00632E0C"/>
    <w:rsid w:val="006379B6"/>
    <w:rsid w:val="00641B78"/>
    <w:rsid w:val="00641C09"/>
    <w:rsid w:val="00642944"/>
    <w:rsid w:val="0065035A"/>
    <w:rsid w:val="00650BDE"/>
    <w:rsid w:val="00650FA9"/>
    <w:rsid w:val="00651266"/>
    <w:rsid w:val="006537E6"/>
    <w:rsid w:val="0065395F"/>
    <w:rsid w:val="00655858"/>
    <w:rsid w:val="00655D61"/>
    <w:rsid w:val="0065646D"/>
    <w:rsid w:val="006570F2"/>
    <w:rsid w:val="00657B8C"/>
    <w:rsid w:val="006601F5"/>
    <w:rsid w:val="00660D34"/>
    <w:rsid w:val="0066266E"/>
    <w:rsid w:val="006638A7"/>
    <w:rsid w:val="00663CE9"/>
    <w:rsid w:val="006644EA"/>
    <w:rsid w:val="00665432"/>
    <w:rsid w:val="00665725"/>
    <w:rsid w:val="00665E33"/>
    <w:rsid w:val="00667B9E"/>
    <w:rsid w:val="00670379"/>
    <w:rsid w:val="006704A9"/>
    <w:rsid w:val="006720C9"/>
    <w:rsid w:val="00673D3E"/>
    <w:rsid w:val="0067438A"/>
    <w:rsid w:val="00674EAC"/>
    <w:rsid w:val="006751AF"/>
    <w:rsid w:val="006769AF"/>
    <w:rsid w:val="0068110A"/>
    <w:rsid w:val="0068121E"/>
    <w:rsid w:val="0068139C"/>
    <w:rsid w:val="006827F5"/>
    <w:rsid w:val="00687046"/>
    <w:rsid w:val="00692274"/>
    <w:rsid w:val="006931AA"/>
    <w:rsid w:val="00695F4F"/>
    <w:rsid w:val="00696E39"/>
    <w:rsid w:val="0069718F"/>
    <w:rsid w:val="0069792F"/>
    <w:rsid w:val="006A1C0B"/>
    <w:rsid w:val="006A3065"/>
    <w:rsid w:val="006A4689"/>
    <w:rsid w:val="006A69A0"/>
    <w:rsid w:val="006A7092"/>
    <w:rsid w:val="006A7B6B"/>
    <w:rsid w:val="006A7C57"/>
    <w:rsid w:val="006B0B0F"/>
    <w:rsid w:val="006B0B80"/>
    <w:rsid w:val="006B0ED1"/>
    <w:rsid w:val="006B2223"/>
    <w:rsid w:val="006B2BDA"/>
    <w:rsid w:val="006B65C3"/>
    <w:rsid w:val="006B6E45"/>
    <w:rsid w:val="006B79A7"/>
    <w:rsid w:val="006C02C3"/>
    <w:rsid w:val="006C0E1B"/>
    <w:rsid w:val="006C1797"/>
    <w:rsid w:val="006C2036"/>
    <w:rsid w:val="006C4915"/>
    <w:rsid w:val="006C56E5"/>
    <w:rsid w:val="006C627E"/>
    <w:rsid w:val="006D0C8B"/>
    <w:rsid w:val="006D162E"/>
    <w:rsid w:val="006D18B1"/>
    <w:rsid w:val="006D1D64"/>
    <w:rsid w:val="006D54C3"/>
    <w:rsid w:val="006D5508"/>
    <w:rsid w:val="006D6120"/>
    <w:rsid w:val="006D659D"/>
    <w:rsid w:val="006E06D7"/>
    <w:rsid w:val="006E1576"/>
    <w:rsid w:val="006E18D1"/>
    <w:rsid w:val="006E3B2A"/>
    <w:rsid w:val="006E65FC"/>
    <w:rsid w:val="006F03EA"/>
    <w:rsid w:val="006F28AC"/>
    <w:rsid w:val="006F2B43"/>
    <w:rsid w:val="006F2E2D"/>
    <w:rsid w:val="006F30D3"/>
    <w:rsid w:val="006F579F"/>
    <w:rsid w:val="006F754B"/>
    <w:rsid w:val="006F7BD1"/>
    <w:rsid w:val="00701A2F"/>
    <w:rsid w:val="00702358"/>
    <w:rsid w:val="00702979"/>
    <w:rsid w:val="00704F7E"/>
    <w:rsid w:val="00705998"/>
    <w:rsid w:val="00705F96"/>
    <w:rsid w:val="00706443"/>
    <w:rsid w:val="00707D58"/>
    <w:rsid w:val="0071028C"/>
    <w:rsid w:val="007103F9"/>
    <w:rsid w:val="0071090B"/>
    <w:rsid w:val="00712312"/>
    <w:rsid w:val="007127E4"/>
    <w:rsid w:val="00712D93"/>
    <w:rsid w:val="00713B97"/>
    <w:rsid w:val="007143B4"/>
    <w:rsid w:val="007148AB"/>
    <w:rsid w:val="007173EE"/>
    <w:rsid w:val="0072027E"/>
    <w:rsid w:val="007207B7"/>
    <w:rsid w:val="00720F05"/>
    <w:rsid w:val="00722150"/>
    <w:rsid w:val="00722FDC"/>
    <w:rsid w:val="00723B4C"/>
    <w:rsid w:val="00726BBC"/>
    <w:rsid w:val="00727A72"/>
    <w:rsid w:val="00731DB3"/>
    <w:rsid w:val="007320FA"/>
    <w:rsid w:val="00736AAE"/>
    <w:rsid w:val="00740C6E"/>
    <w:rsid w:val="00741064"/>
    <w:rsid w:val="007426E2"/>
    <w:rsid w:val="00742CDB"/>
    <w:rsid w:val="007439E8"/>
    <w:rsid w:val="00743C4C"/>
    <w:rsid w:val="00744C9A"/>
    <w:rsid w:val="00745572"/>
    <w:rsid w:val="007461E1"/>
    <w:rsid w:val="00747121"/>
    <w:rsid w:val="0075014C"/>
    <w:rsid w:val="0075023C"/>
    <w:rsid w:val="0075026B"/>
    <w:rsid w:val="007502A2"/>
    <w:rsid w:val="007525EE"/>
    <w:rsid w:val="00753234"/>
    <w:rsid w:val="0075375B"/>
    <w:rsid w:val="007564E3"/>
    <w:rsid w:val="00756EC9"/>
    <w:rsid w:val="00760E3E"/>
    <w:rsid w:val="00762260"/>
    <w:rsid w:val="00765FE3"/>
    <w:rsid w:val="0076607C"/>
    <w:rsid w:val="007707C7"/>
    <w:rsid w:val="00770EDC"/>
    <w:rsid w:val="00770FCC"/>
    <w:rsid w:val="007733B4"/>
    <w:rsid w:val="00773B27"/>
    <w:rsid w:val="007740A6"/>
    <w:rsid w:val="00774DBF"/>
    <w:rsid w:val="007751DE"/>
    <w:rsid w:val="007755A5"/>
    <w:rsid w:val="007763FA"/>
    <w:rsid w:val="0077795F"/>
    <w:rsid w:val="007779BA"/>
    <w:rsid w:val="00781F9D"/>
    <w:rsid w:val="00782614"/>
    <w:rsid w:val="00783000"/>
    <w:rsid w:val="00783DA5"/>
    <w:rsid w:val="00785036"/>
    <w:rsid w:val="00786DFD"/>
    <w:rsid w:val="007873DF"/>
    <w:rsid w:val="0079007D"/>
    <w:rsid w:val="0079082E"/>
    <w:rsid w:val="007917B6"/>
    <w:rsid w:val="00792A2C"/>
    <w:rsid w:val="00792CB6"/>
    <w:rsid w:val="00795D1A"/>
    <w:rsid w:val="00796030"/>
    <w:rsid w:val="00796BD7"/>
    <w:rsid w:val="007978AD"/>
    <w:rsid w:val="007A18AF"/>
    <w:rsid w:val="007A286A"/>
    <w:rsid w:val="007A2AF8"/>
    <w:rsid w:val="007A2D1D"/>
    <w:rsid w:val="007A4663"/>
    <w:rsid w:val="007A5BB6"/>
    <w:rsid w:val="007A79DD"/>
    <w:rsid w:val="007B0D40"/>
    <w:rsid w:val="007B30C6"/>
    <w:rsid w:val="007B385F"/>
    <w:rsid w:val="007B5910"/>
    <w:rsid w:val="007B6AB5"/>
    <w:rsid w:val="007C1B51"/>
    <w:rsid w:val="007C1F92"/>
    <w:rsid w:val="007D02FB"/>
    <w:rsid w:val="007D2C3B"/>
    <w:rsid w:val="007D34A1"/>
    <w:rsid w:val="007D4AE2"/>
    <w:rsid w:val="007D5B0C"/>
    <w:rsid w:val="007D75A4"/>
    <w:rsid w:val="007E0620"/>
    <w:rsid w:val="007E0757"/>
    <w:rsid w:val="007E0EE2"/>
    <w:rsid w:val="007E2F43"/>
    <w:rsid w:val="007E33D9"/>
    <w:rsid w:val="007E7963"/>
    <w:rsid w:val="007F011E"/>
    <w:rsid w:val="007F1D48"/>
    <w:rsid w:val="007F6EAB"/>
    <w:rsid w:val="00800369"/>
    <w:rsid w:val="00801014"/>
    <w:rsid w:val="0080341D"/>
    <w:rsid w:val="00803DC6"/>
    <w:rsid w:val="0080486F"/>
    <w:rsid w:val="0080592A"/>
    <w:rsid w:val="00806842"/>
    <w:rsid w:val="008068C9"/>
    <w:rsid w:val="008118EA"/>
    <w:rsid w:val="00812A2B"/>
    <w:rsid w:val="008154EA"/>
    <w:rsid w:val="00820463"/>
    <w:rsid w:val="0082079B"/>
    <w:rsid w:val="00820D06"/>
    <w:rsid w:val="008215DD"/>
    <w:rsid w:val="00821CB8"/>
    <w:rsid w:val="008228D1"/>
    <w:rsid w:val="008233B1"/>
    <w:rsid w:val="00823DC1"/>
    <w:rsid w:val="00824C56"/>
    <w:rsid w:val="00827D45"/>
    <w:rsid w:val="00830ED2"/>
    <w:rsid w:val="0083128C"/>
    <w:rsid w:val="00832C6B"/>
    <w:rsid w:val="00832DA4"/>
    <w:rsid w:val="0083303C"/>
    <w:rsid w:val="008343D9"/>
    <w:rsid w:val="00834746"/>
    <w:rsid w:val="008352A2"/>
    <w:rsid w:val="008378CD"/>
    <w:rsid w:val="008400DB"/>
    <w:rsid w:val="0084297D"/>
    <w:rsid w:val="00843382"/>
    <w:rsid w:val="0084421B"/>
    <w:rsid w:val="00846951"/>
    <w:rsid w:val="008470DF"/>
    <w:rsid w:val="008477A6"/>
    <w:rsid w:val="008478C5"/>
    <w:rsid w:val="008503A6"/>
    <w:rsid w:val="00850AFA"/>
    <w:rsid w:val="00851324"/>
    <w:rsid w:val="00851477"/>
    <w:rsid w:val="00851851"/>
    <w:rsid w:val="00853D58"/>
    <w:rsid w:val="0085567C"/>
    <w:rsid w:val="008573F0"/>
    <w:rsid w:val="00857A17"/>
    <w:rsid w:val="00860C0A"/>
    <w:rsid w:val="0086117E"/>
    <w:rsid w:val="00861324"/>
    <w:rsid w:val="008619B2"/>
    <w:rsid w:val="0086242F"/>
    <w:rsid w:val="00862706"/>
    <w:rsid w:val="00862986"/>
    <w:rsid w:val="008644FF"/>
    <w:rsid w:val="00864927"/>
    <w:rsid w:val="00864DFE"/>
    <w:rsid w:val="00866E80"/>
    <w:rsid w:val="00870884"/>
    <w:rsid w:val="0087177E"/>
    <w:rsid w:val="0087194F"/>
    <w:rsid w:val="0087280F"/>
    <w:rsid w:val="00873818"/>
    <w:rsid w:val="00873CD6"/>
    <w:rsid w:val="00881E85"/>
    <w:rsid w:val="00883CC0"/>
    <w:rsid w:val="0089024A"/>
    <w:rsid w:val="00890738"/>
    <w:rsid w:val="00893728"/>
    <w:rsid w:val="008957FF"/>
    <w:rsid w:val="00896445"/>
    <w:rsid w:val="0089781B"/>
    <w:rsid w:val="008A1198"/>
    <w:rsid w:val="008A12A2"/>
    <w:rsid w:val="008A166A"/>
    <w:rsid w:val="008A2F1D"/>
    <w:rsid w:val="008A3FA8"/>
    <w:rsid w:val="008A62DD"/>
    <w:rsid w:val="008A6D8F"/>
    <w:rsid w:val="008B2130"/>
    <w:rsid w:val="008B3335"/>
    <w:rsid w:val="008B431B"/>
    <w:rsid w:val="008B618D"/>
    <w:rsid w:val="008B7251"/>
    <w:rsid w:val="008B75AC"/>
    <w:rsid w:val="008C23CC"/>
    <w:rsid w:val="008C249D"/>
    <w:rsid w:val="008C25C2"/>
    <w:rsid w:val="008C2E3C"/>
    <w:rsid w:val="008C3417"/>
    <w:rsid w:val="008C7934"/>
    <w:rsid w:val="008D0FF0"/>
    <w:rsid w:val="008D12D0"/>
    <w:rsid w:val="008E0D22"/>
    <w:rsid w:val="008E22C4"/>
    <w:rsid w:val="008E37FD"/>
    <w:rsid w:val="008E4B89"/>
    <w:rsid w:val="008E4BA4"/>
    <w:rsid w:val="008E4E8F"/>
    <w:rsid w:val="008E67F2"/>
    <w:rsid w:val="008E6B88"/>
    <w:rsid w:val="008F1078"/>
    <w:rsid w:val="008F7B1D"/>
    <w:rsid w:val="008F7B4B"/>
    <w:rsid w:val="00901CF8"/>
    <w:rsid w:val="00901D73"/>
    <w:rsid w:val="00902715"/>
    <w:rsid w:val="00905160"/>
    <w:rsid w:val="009059E0"/>
    <w:rsid w:val="00907557"/>
    <w:rsid w:val="0091127E"/>
    <w:rsid w:val="00912182"/>
    <w:rsid w:val="00912689"/>
    <w:rsid w:val="0091293F"/>
    <w:rsid w:val="00912BEA"/>
    <w:rsid w:val="00912C1C"/>
    <w:rsid w:val="00912D39"/>
    <w:rsid w:val="00913744"/>
    <w:rsid w:val="009157AB"/>
    <w:rsid w:val="009157B3"/>
    <w:rsid w:val="00915B52"/>
    <w:rsid w:val="00916D03"/>
    <w:rsid w:val="00916F13"/>
    <w:rsid w:val="00920E90"/>
    <w:rsid w:val="009220E5"/>
    <w:rsid w:val="009226C7"/>
    <w:rsid w:val="00924744"/>
    <w:rsid w:val="00925945"/>
    <w:rsid w:val="00925C37"/>
    <w:rsid w:val="00925FFD"/>
    <w:rsid w:val="0092641B"/>
    <w:rsid w:val="00926A11"/>
    <w:rsid w:val="009275A7"/>
    <w:rsid w:val="00931AE3"/>
    <w:rsid w:val="00933BDC"/>
    <w:rsid w:val="009353F6"/>
    <w:rsid w:val="009358D0"/>
    <w:rsid w:val="0093642E"/>
    <w:rsid w:val="00936E54"/>
    <w:rsid w:val="00936EA0"/>
    <w:rsid w:val="00937C91"/>
    <w:rsid w:val="00937E5B"/>
    <w:rsid w:val="00940FE4"/>
    <w:rsid w:val="0094110F"/>
    <w:rsid w:val="00941F01"/>
    <w:rsid w:val="00942BC9"/>
    <w:rsid w:val="00942D46"/>
    <w:rsid w:val="00943840"/>
    <w:rsid w:val="009444B0"/>
    <w:rsid w:val="00947332"/>
    <w:rsid w:val="009509B6"/>
    <w:rsid w:val="00950D31"/>
    <w:rsid w:val="0095234F"/>
    <w:rsid w:val="00954734"/>
    <w:rsid w:val="00956467"/>
    <w:rsid w:val="00957CCD"/>
    <w:rsid w:val="00957E15"/>
    <w:rsid w:val="00960BE8"/>
    <w:rsid w:val="00962A7A"/>
    <w:rsid w:val="00963C58"/>
    <w:rsid w:val="00966062"/>
    <w:rsid w:val="00970546"/>
    <w:rsid w:val="00970831"/>
    <w:rsid w:val="009712B2"/>
    <w:rsid w:val="0097222F"/>
    <w:rsid w:val="0097366F"/>
    <w:rsid w:val="00974110"/>
    <w:rsid w:val="00977E9F"/>
    <w:rsid w:val="00980754"/>
    <w:rsid w:val="009811FC"/>
    <w:rsid w:val="00981688"/>
    <w:rsid w:val="00985F1C"/>
    <w:rsid w:val="009911CF"/>
    <w:rsid w:val="009913E7"/>
    <w:rsid w:val="009917F6"/>
    <w:rsid w:val="009922A2"/>
    <w:rsid w:val="00993274"/>
    <w:rsid w:val="00993603"/>
    <w:rsid w:val="00993C8E"/>
    <w:rsid w:val="009943BD"/>
    <w:rsid w:val="00995261"/>
    <w:rsid w:val="00995704"/>
    <w:rsid w:val="009958BF"/>
    <w:rsid w:val="00995B9D"/>
    <w:rsid w:val="009979B2"/>
    <w:rsid w:val="00997DF1"/>
    <w:rsid w:val="00997F23"/>
    <w:rsid w:val="009A06DD"/>
    <w:rsid w:val="009A159B"/>
    <w:rsid w:val="009A1942"/>
    <w:rsid w:val="009A5B43"/>
    <w:rsid w:val="009A68BA"/>
    <w:rsid w:val="009A7B16"/>
    <w:rsid w:val="009B0A87"/>
    <w:rsid w:val="009B1B2A"/>
    <w:rsid w:val="009B29B5"/>
    <w:rsid w:val="009C03C9"/>
    <w:rsid w:val="009C2B36"/>
    <w:rsid w:val="009C3B99"/>
    <w:rsid w:val="009C69FD"/>
    <w:rsid w:val="009D2DB0"/>
    <w:rsid w:val="009D4672"/>
    <w:rsid w:val="009D56F5"/>
    <w:rsid w:val="009D5D70"/>
    <w:rsid w:val="009E5254"/>
    <w:rsid w:val="009E6B5D"/>
    <w:rsid w:val="009E6D2C"/>
    <w:rsid w:val="009E7DAE"/>
    <w:rsid w:val="009F0719"/>
    <w:rsid w:val="009F22A2"/>
    <w:rsid w:val="009F3C5B"/>
    <w:rsid w:val="009F52E1"/>
    <w:rsid w:val="00A0170F"/>
    <w:rsid w:val="00A02A5F"/>
    <w:rsid w:val="00A02ABB"/>
    <w:rsid w:val="00A03E74"/>
    <w:rsid w:val="00A05365"/>
    <w:rsid w:val="00A0674A"/>
    <w:rsid w:val="00A07110"/>
    <w:rsid w:val="00A07678"/>
    <w:rsid w:val="00A10007"/>
    <w:rsid w:val="00A10F13"/>
    <w:rsid w:val="00A12614"/>
    <w:rsid w:val="00A1262C"/>
    <w:rsid w:val="00A14C93"/>
    <w:rsid w:val="00A15C66"/>
    <w:rsid w:val="00A15D45"/>
    <w:rsid w:val="00A15F7D"/>
    <w:rsid w:val="00A17FD0"/>
    <w:rsid w:val="00A22C4C"/>
    <w:rsid w:val="00A232C8"/>
    <w:rsid w:val="00A23BFC"/>
    <w:rsid w:val="00A24CC9"/>
    <w:rsid w:val="00A24D76"/>
    <w:rsid w:val="00A25D7A"/>
    <w:rsid w:val="00A2620B"/>
    <w:rsid w:val="00A263DA"/>
    <w:rsid w:val="00A276EF"/>
    <w:rsid w:val="00A31438"/>
    <w:rsid w:val="00A3189D"/>
    <w:rsid w:val="00A31B1A"/>
    <w:rsid w:val="00A31CD0"/>
    <w:rsid w:val="00A32399"/>
    <w:rsid w:val="00A32E78"/>
    <w:rsid w:val="00A345C8"/>
    <w:rsid w:val="00A359B4"/>
    <w:rsid w:val="00A3637C"/>
    <w:rsid w:val="00A37A4B"/>
    <w:rsid w:val="00A40951"/>
    <w:rsid w:val="00A415FB"/>
    <w:rsid w:val="00A4275B"/>
    <w:rsid w:val="00A43F6B"/>
    <w:rsid w:val="00A44C94"/>
    <w:rsid w:val="00A4587B"/>
    <w:rsid w:val="00A4785A"/>
    <w:rsid w:val="00A55162"/>
    <w:rsid w:val="00A56204"/>
    <w:rsid w:val="00A575FE"/>
    <w:rsid w:val="00A57BC3"/>
    <w:rsid w:val="00A6133E"/>
    <w:rsid w:val="00A61FBD"/>
    <w:rsid w:val="00A6247F"/>
    <w:rsid w:val="00A631AA"/>
    <w:rsid w:val="00A6368D"/>
    <w:rsid w:val="00A6407C"/>
    <w:rsid w:val="00A64A4E"/>
    <w:rsid w:val="00A64C88"/>
    <w:rsid w:val="00A65142"/>
    <w:rsid w:val="00A6531B"/>
    <w:rsid w:val="00A707A3"/>
    <w:rsid w:val="00A75CB4"/>
    <w:rsid w:val="00A80065"/>
    <w:rsid w:val="00A82539"/>
    <w:rsid w:val="00A8377E"/>
    <w:rsid w:val="00A83852"/>
    <w:rsid w:val="00A83AD2"/>
    <w:rsid w:val="00A84693"/>
    <w:rsid w:val="00A87D5B"/>
    <w:rsid w:val="00A87FA3"/>
    <w:rsid w:val="00A909A5"/>
    <w:rsid w:val="00A91841"/>
    <w:rsid w:val="00A92F39"/>
    <w:rsid w:val="00A93136"/>
    <w:rsid w:val="00A94CE9"/>
    <w:rsid w:val="00A970E4"/>
    <w:rsid w:val="00AA5AAB"/>
    <w:rsid w:val="00AA5B28"/>
    <w:rsid w:val="00AA6A42"/>
    <w:rsid w:val="00AA7938"/>
    <w:rsid w:val="00AB021C"/>
    <w:rsid w:val="00AB1AED"/>
    <w:rsid w:val="00AB497D"/>
    <w:rsid w:val="00AB5376"/>
    <w:rsid w:val="00AB6096"/>
    <w:rsid w:val="00AB65A4"/>
    <w:rsid w:val="00AB75C7"/>
    <w:rsid w:val="00AB7D0D"/>
    <w:rsid w:val="00AC26A5"/>
    <w:rsid w:val="00AC29A7"/>
    <w:rsid w:val="00AC2CD8"/>
    <w:rsid w:val="00AC311D"/>
    <w:rsid w:val="00AC4775"/>
    <w:rsid w:val="00AC523A"/>
    <w:rsid w:val="00AC736D"/>
    <w:rsid w:val="00AD11F0"/>
    <w:rsid w:val="00AD3692"/>
    <w:rsid w:val="00AD6CA1"/>
    <w:rsid w:val="00AE02BF"/>
    <w:rsid w:val="00AE249B"/>
    <w:rsid w:val="00AE36ED"/>
    <w:rsid w:val="00AE5213"/>
    <w:rsid w:val="00AE6BC4"/>
    <w:rsid w:val="00AE7036"/>
    <w:rsid w:val="00AE77D6"/>
    <w:rsid w:val="00AF1001"/>
    <w:rsid w:val="00AF182A"/>
    <w:rsid w:val="00AF3D45"/>
    <w:rsid w:val="00AF481D"/>
    <w:rsid w:val="00AF48B8"/>
    <w:rsid w:val="00AF49AB"/>
    <w:rsid w:val="00AF56F5"/>
    <w:rsid w:val="00B00BB6"/>
    <w:rsid w:val="00B03976"/>
    <w:rsid w:val="00B05B84"/>
    <w:rsid w:val="00B05BE9"/>
    <w:rsid w:val="00B11A0F"/>
    <w:rsid w:val="00B129AE"/>
    <w:rsid w:val="00B12DCC"/>
    <w:rsid w:val="00B12EFE"/>
    <w:rsid w:val="00B13784"/>
    <w:rsid w:val="00B15737"/>
    <w:rsid w:val="00B17822"/>
    <w:rsid w:val="00B2262C"/>
    <w:rsid w:val="00B24630"/>
    <w:rsid w:val="00B24DE2"/>
    <w:rsid w:val="00B25457"/>
    <w:rsid w:val="00B25C30"/>
    <w:rsid w:val="00B26835"/>
    <w:rsid w:val="00B2697A"/>
    <w:rsid w:val="00B27D81"/>
    <w:rsid w:val="00B27F50"/>
    <w:rsid w:val="00B32837"/>
    <w:rsid w:val="00B328E0"/>
    <w:rsid w:val="00B339B3"/>
    <w:rsid w:val="00B360D9"/>
    <w:rsid w:val="00B407BC"/>
    <w:rsid w:val="00B40B37"/>
    <w:rsid w:val="00B411A4"/>
    <w:rsid w:val="00B417B0"/>
    <w:rsid w:val="00B4266E"/>
    <w:rsid w:val="00B4551C"/>
    <w:rsid w:val="00B4561B"/>
    <w:rsid w:val="00B46438"/>
    <w:rsid w:val="00B47764"/>
    <w:rsid w:val="00B50BE4"/>
    <w:rsid w:val="00B5248D"/>
    <w:rsid w:val="00B53C2D"/>
    <w:rsid w:val="00B540C3"/>
    <w:rsid w:val="00B543C6"/>
    <w:rsid w:val="00B549E5"/>
    <w:rsid w:val="00B57652"/>
    <w:rsid w:val="00B579BA"/>
    <w:rsid w:val="00B62997"/>
    <w:rsid w:val="00B634A9"/>
    <w:rsid w:val="00B6393F"/>
    <w:rsid w:val="00B63ABE"/>
    <w:rsid w:val="00B66386"/>
    <w:rsid w:val="00B66858"/>
    <w:rsid w:val="00B66A96"/>
    <w:rsid w:val="00B670D0"/>
    <w:rsid w:val="00B71130"/>
    <w:rsid w:val="00B72513"/>
    <w:rsid w:val="00B7343F"/>
    <w:rsid w:val="00B73F2C"/>
    <w:rsid w:val="00B80538"/>
    <w:rsid w:val="00B82D0B"/>
    <w:rsid w:val="00B84ADC"/>
    <w:rsid w:val="00B903A8"/>
    <w:rsid w:val="00B91233"/>
    <w:rsid w:val="00B91655"/>
    <w:rsid w:val="00B924DA"/>
    <w:rsid w:val="00B924E2"/>
    <w:rsid w:val="00B92A4B"/>
    <w:rsid w:val="00B972F4"/>
    <w:rsid w:val="00B97FD9"/>
    <w:rsid w:val="00BA0836"/>
    <w:rsid w:val="00BA0DD1"/>
    <w:rsid w:val="00BA1711"/>
    <w:rsid w:val="00BA1859"/>
    <w:rsid w:val="00BA2D50"/>
    <w:rsid w:val="00BA3010"/>
    <w:rsid w:val="00BA35F9"/>
    <w:rsid w:val="00BA56A3"/>
    <w:rsid w:val="00BB12C7"/>
    <w:rsid w:val="00BB12E5"/>
    <w:rsid w:val="00BB339F"/>
    <w:rsid w:val="00BB4721"/>
    <w:rsid w:val="00BB54D9"/>
    <w:rsid w:val="00BC0F92"/>
    <w:rsid w:val="00BC2242"/>
    <w:rsid w:val="00BC2CA0"/>
    <w:rsid w:val="00BC7A89"/>
    <w:rsid w:val="00BD0E9F"/>
    <w:rsid w:val="00BD2C34"/>
    <w:rsid w:val="00BD579C"/>
    <w:rsid w:val="00BE10B9"/>
    <w:rsid w:val="00BE160D"/>
    <w:rsid w:val="00BE5599"/>
    <w:rsid w:val="00BE5831"/>
    <w:rsid w:val="00BE5EE9"/>
    <w:rsid w:val="00BE69D9"/>
    <w:rsid w:val="00BE78E3"/>
    <w:rsid w:val="00BE7940"/>
    <w:rsid w:val="00BE7BB6"/>
    <w:rsid w:val="00BE7F34"/>
    <w:rsid w:val="00BF04A3"/>
    <w:rsid w:val="00BF22FA"/>
    <w:rsid w:val="00BF4B93"/>
    <w:rsid w:val="00BF5CDB"/>
    <w:rsid w:val="00C003C4"/>
    <w:rsid w:val="00C01B7C"/>
    <w:rsid w:val="00C023A6"/>
    <w:rsid w:val="00C02501"/>
    <w:rsid w:val="00C026CA"/>
    <w:rsid w:val="00C0421E"/>
    <w:rsid w:val="00C04E67"/>
    <w:rsid w:val="00C1048B"/>
    <w:rsid w:val="00C1113F"/>
    <w:rsid w:val="00C1236A"/>
    <w:rsid w:val="00C12BB4"/>
    <w:rsid w:val="00C1359A"/>
    <w:rsid w:val="00C14F16"/>
    <w:rsid w:val="00C16054"/>
    <w:rsid w:val="00C16225"/>
    <w:rsid w:val="00C20DB3"/>
    <w:rsid w:val="00C23D9D"/>
    <w:rsid w:val="00C23E7B"/>
    <w:rsid w:val="00C250B0"/>
    <w:rsid w:val="00C30614"/>
    <w:rsid w:val="00C30D59"/>
    <w:rsid w:val="00C32934"/>
    <w:rsid w:val="00C32E32"/>
    <w:rsid w:val="00C330C5"/>
    <w:rsid w:val="00C3330A"/>
    <w:rsid w:val="00C344BF"/>
    <w:rsid w:val="00C34CEF"/>
    <w:rsid w:val="00C358BE"/>
    <w:rsid w:val="00C35AA4"/>
    <w:rsid w:val="00C35C4F"/>
    <w:rsid w:val="00C36765"/>
    <w:rsid w:val="00C36823"/>
    <w:rsid w:val="00C44274"/>
    <w:rsid w:val="00C45234"/>
    <w:rsid w:val="00C462CA"/>
    <w:rsid w:val="00C46BFF"/>
    <w:rsid w:val="00C50895"/>
    <w:rsid w:val="00C55230"/>
    <w:rsid w:val="00C55806"/>
    <w:rsid w:val="00C56696"/>
    <w:rsid w:val="00C56A82"/>
    <w:rsid w:val="00C571A2"/>
    <w:rsid w:val="00C57516"/>
    <w:rsid w:val="00C6064E"/>
    <w:rsid w:val="00C619A8"/>
    <w:rsid w:val="00C63AAA"/>
    <w:rsid w:val="00C64C38"/>
    <w:rsid w:val="00C658DB"/>
    <w:rsid w:val="00C664F4"/>
    <w:rsid w:val="00C66F80"/>
    <w:rsid w:val="00C6734B"/>
    <w:rsid w:val="00C6749F"/>
    <w:rsid w:val="00C705EF"/>
    <w:rsid w:val="00C7156A"/>
    <w:rsid w:val="00C741FD"/>
    <w:rsid w:val="00C746D6"/>
    <w:rsid w:val="00C76603"/>
    <w:rsid w:val="00C772FF"/>
    <w:rsid w:val="00C806F6"/>
    <w:rsid w:val="00C813CD"/>
    <w:rsid w:val="00C81C0A"/>
    <w:rsid w:val="00C81D4C"/>
    <w:rsid w:val="00C81EC4"/>
    <w:rsid w:val="00C83DB6"/>
    <w:rsid w:val="00C84BC1"/>
    <w:rsid w:val="00C86F77"/>
    <w:rsid w:val="00C906E8"/>
    <w:rsid w:val="00C911C3"/>
    <w:rsid w:val="00C9140C"/>
    <w:rsid w:val="00C91F66"/>
    <w:rsid w:val="00C92120"/>
    <w:rsid w:val="00C93C62"/>
    <w:rsid w:val="00C95422"/>
    <w:rsid w:val="00C95DC3"/>
    <w:rsid w:val="00C96CFA"/>
    <w:rsid w:val="00C97777"/>
    <w:rsid w:val="00CA03D1"/>
    <w:rsid w:val="00CA060B"/>
    <w:rsid w:val="00CA0AA1"/>
    <w:rsid w:val="00CA18DE"/>
    <w:rsid w:val="00CA2180"/>
    <w:rsid w:val="00CA2615"/>
    <w:rsid w:val="00CA2C97"/>
    <w:rsid w:val="00CA3B92"/>
    <w:rsid w:val="00CA4572"/>
    <w:rsid w:val="00CA4C09"/>
    <w:rsid w:val="00CA5BA9"/>
    <w:rsid w:val="00CA6E32"/>
    <w:rsid w:val="00CA7DB1"/>
    <w:rsid w:val="00CB7318"/>
    <w:rsid w:val="00CC004F"/>
    <w:rsid w:val="00CC1212"/>
    <w:rsid w:val="00CC5876"/>
    <w:rsid w:val="00CC5EAB"/>
    <w:rsid w:val="00CC7425"/>
    <w:rsid w:val="00CC7FD2"/>
    <w:rsid w:val="00CD1435"/>
    <w:rsid w:val="00CD197A"/>
    <w:rsid w:val="00CD654C"/>
    <w:rsid w:val="00CD7043"/>
    <w:rsid w:val="00CE0208"/>
    <w:rsid w:val="00CE2132"/>
    <w:rsid w:val="00CE2806"/>
    <w:rsid w:val="00CE2F38"/>
    <w:rsid w:val="00CE48B7"/>
    <w:rsid w:val="00CE4BB6"/>
    <w:rsid w:val="00CF089E"/>
    <w:rsid w:val="00CF4805"/>
    <w:rsid w:val="00CF52EA"/>
    <w:rsid w:val="00CF6795"/>
    <w:rsid w:val="00CF6E1F"/>
    <w:rsid w:val="00CF768B"/>
    <w:rsid w:val="00CF7BB0"/>
    <w:rsid w:val="00CF7E3E"/>
    <w:rsid w:val="00D02403"/>
    <w:rsid w:val="00D028B5"/>
    <w:rsid w:val="00D035FE"/>
    <w:rsid w:val="00D03E7B"/>
    <w:rsid w:val="00D03EF9"/>
    <w:rsid w:val="00D05CBE"/>
    <w:rsid w:val="00D05E52"/>
    <w:rsid w:val="00D060AA"/>
    <w:rsid w:val="00D10C1D"/>
    <w:rsid w:val="00D117CC"/>
    <w:rsid w:val="00D1288E"/>
    <w:rsid w:val="00D12F05"/>
    <w:rsid w:val="00D13092"/>
    <w:rsid w:val="00D13A59"/>
    <w:rsid w:val="00D13E44"/>
    <w:rsid w:val="00D14385"/>
    <w:rsid w:val="00D14BB8"/>
    <w:rsid w:val="00D14E40"/>
    <w:rsid w:val="00D15E88"/>
    <w:rsid w:val="00D1619B"/>
    <w:rsid w:val="00D2026F"/>
    <w:rsid w:val="00D20668"/>
    <w:rsid w:val="00D21C8F"/>
    <w:rsid w:val="00D21E8B"/>
    <w:rsid w:val="00D220AD"/>
    <w:rsid w:val="00D2416A"/>
    <w:rsid w:val="00D24561"/>
    <w:rsid w:val="00D24B98"/>
    <w:rsid w:val="00D251DD"/>
    <w:rsid w:val="00D25257"/>
    <w:rsid w:val="00D263B2"/>
    <w:rsid w:val="00D2689E"/>
    <w:rsid w:val="00D27B56"/>
    <w:rsid w:val="00D30793"/>
    <w:rsid w:val="00D32039"/>
    <w:rsid w:val="00D36C9B"/>
    <w:rsid w:val="00D41A69"/>
    <w:rsid w:val="00D41E35"/>
    <w:rsid w:val="00D420C8"/>
    <w:rsid w:val="00D43314"/>
    <w:rsid w:val="00D438C5"/>
    <w:rsid w:val="00D43CCB"/>
    <w:rsid w:val="00D444F7"/>
    <w:rsid w:val="00D4652E"/>
    <w:rsid w:val="00D46603"/>
    <w:rsid w:val="00D469AE"/>
    <w:rsid w:val="00D47100"/>
    <w:rsid w:val="00D47F99"/>
    <w:rsid w:val="00D51FE5"/>
    <w:rsid w:val="00D53720"/>
    <w:rsid w:val="00D53943"/>
    <w:rsid w:val="00D555CD"/>
    <w:rsid w:val="00D5570C"/>
    <w:rsid w:val="00D5663F"/>
    <w:rsid w:val="00D5666F"/>
    <w:rsid w:val="00D609CD"/>
    <w:rsid w:val="00D60B00"/>
    <w:rsid w:val="00D62A7E"/>
    <w:rsid w:val="00D66A97"/>
    <w:rsid w:val="00D66AC6"/>
    <w:rsid w:val="00D674DC"/>
    <w:rsid w:val="00D678FC"/>
    <w:rsid w:val="00D70630"/>
    <w:rsid w:val="00D71B2C"/>
    <w:rsid w:val="00D71D82"/>
    <w:rsid w:val="00D73DC6"/>
    <w:rsid w:val="00D750FC"/>
    <w:rsid w:val="00D75B2A"/>
    <w:rsid w:val="00D77B82"/>
    <w:rsid w:val="00D77C3B"/>
    <w:rsid w:val="00D81C8B"/>
    <w:rsid w:val="00D85CB8"/>
    <w:rsid w:val="00D902B0"/>
    <w:rsid w:val="00D90403"/>
    <w:rsid w:val="00D9126D"/>
    <w:rsid w:val="00D9168A"/>
    <w:rsid w:val="00D91802"/>
    <w:rsid w:val="00D93058"/>
    <w:rsid w:val="00D95B9D"/>
    <w:rsid w:val="00D9643D"/>
    <w:rsid w:val="00D967C2"/>
    <w:rsid w:val="00D9746C"/>
    <w:rsid w:val="00D97908"/>
    <w:rsid w:val="00DA0748"/>
    <w:rsid w:val="00DA1292"/>
    <w:rsid w:val="00DA20F6"/>
    <w:rsid w:val="00DA24B8"/>
    <w:rsid w:val="00DA3D7C"/>
    <w:rsid w:val="00DA4695"/>
    <w:rsid w:val="00DA5711"/>
    <w:rsid w:val="00DA6747"/>
    <w:rsid w:val="00DB1229"/>
    <w:rsid w:val="00DB155D"/>
    <w:rsid w:val="00DB2946"/>
    <w:rsid w:val="00DC0BE6"/>
    <w:rsid w:val="00DC1359"/>
    <w:rsid w:val="00DC46B6"/>
    <w:rsid w:val="00DC6201"/>
    <w:rsid w:val="00DC7D14"/>
    <w:rsid w:val="00DD0549"/>
    <w:rsid w:val="00DD1D8C"/>
    <w:rsid w:val="00DD1E36"/>
    <w:rsid w:val="00DD2F7A"/>
    <w:rsid w:val="00DD7463"/>
    <w:rsid w:val="00DD74C3"/>
    <w:rsid w:val="00DE0371"/>
    <w:rsid w:val="00DE084C"/>
    <w:rsid w:val="00DE1201"/>
    <w:rsid w:val="00DE20AA"/>
    <w:rsid w:val="00DE291E"/>
    <w:rsid w:val="00DE3942"/>
    <w:rsid w:val="00DE3F6C"/>
    <w:rsid w:val="00DE53A9"/>
    <w:rsid w:val="00DE5E76"/>
    <w:rsid w:val="00DE69D0"/>
    <w:rsid w:val="00DF31F7"/>
    <w:rsid w:val="00DF3A3B"/>
    <w:rsid w:val="00DF5204"/>
    <w:rsid w:val="00DF596E"/>
    <w:rsid w:val="00DF5F67"/>
    <w:rsid w:val="00E012BE"/>
    <w:rsid w:val="00E01571"/>
    <w:rsid w:val="00E02EDE"/>
    <w:rsid w:val="00E0318B"/>
    <w:rsid w:val="00E03751"/>
    <w:rsid w:val="00E03D66"/>
    <w:rsid w:val="00E05876"/>
    <w:rsid w:val="00E05B74"/>
    <w:rsid w:val="00E05D49"/>
    <w:rsid w:val="00E07E36"/>
    <w:rsid w:val="00E11163"/>
    <w:rsid w:val="00E1437E"/>
    <w:rsid w:val="00E14F8A"/>
    <w:rsid w:val="00E15192"/>
    <w:rsid w:val="00E15A18"/>
    <w:rsid w:val="00E17ACC"/>
    <w:rsid w:val="00E2284E"/>
    <w:rsid w:val="00E245D5"/>
    <w:rsid w:val="00E2564C"/>
    <w:rsid w:val="00E2566D"/>
    <w:rsid w:val="00E26145"/>
    <w:rsid w:val="00E266C0"/>
    <w:rsid w:val="00E27E7F"/>
    <w:rsid w:val="00E32DBF"/>
    <w:rsid w:val="00E3330D"/>
    <w:rsid w:val="00E33B05"/>
    <w:rsid w:val="00E3686B"/>
    <w:rsid w:val="00E37F13"/>
    <w:rsid w:val="00E40949"/>
    <w:rsid w:val="00E422D4"/>
    <w:rsid w:val="00E427D9"/>
    <w:rsid w:val="00E42A8E"/>
    <w:rsid w:val="00E436AA"/>
    <w:rsid w:val="00E43D32"/>
    <w:rsid w:val="00E448C5"/>
    <w:rsid w:val="00E44D9D"/>
    <w:rsid w:val="00E46E53"/>
    <w:rsid w:val="00E46ECA"/>
    <w:rsid w:val="00E4744B"/>
    <w:rsid w:val="00E5198C"/>
    <w:rsid w:val="00E51A75"/>
    <w:rsid w:val="00E51D17"/>
    <w:rsid w:val="00E5234F"/>
    <w:rsid w:val="00E5618F"/>
    <w:rsid w:val="00E5719B"/>
    <w:rsid w:val="00E5787C"/>
    <w:rsid w:val="00E61759"/>
    <w:rsid w:val="00E633D1"/>
    <w:rsid w:val="00E646BD"/>
    <w:rsid w:val="00E647E1"/>
    <w:rsid w:val="00E66DAA"/>
    <w:rsid w:val="00E717C1"/>
    <w:rsid w:val="00E71939"/>
    <w:rsid w:val="00E71E47"/>
    <w:rsid w:val="00E726FC"/>
    <w:rsid w:val="00E747C2"/>
    <w:rsid w:val="00E74E26"/>
    <w:rsid w:val="00E768D3"/>
    <w:rsid w:val="00E7733B"/>
    <w:rsid w:val="00E81831"/>
    <w:rsid w:val="00E82B30"/>
    <w:rsid w:val="00E83C52"/>
    <w:rsid w:val="00E84111"/>
    <w:rsid w:val="00E842BB"/>
    <w:rsid w:val="00E90DAA"/>
    <w:rsid w:val="00E912C6"/>
    <w:rsid w:val="00E922C9"/>
    <w:rsid w:val="00E927F0"/>
    <w:rsid w:val="00E93AA7"/>
    <w:rsid w:val="00E93D55"/>
    <w:rsid w:val="00EA33A3"/>
    <w:rsid w:val="00EA40EC"/>
    <w:rsid w:val="00EA51B5"/>
    <w:rsid w:val="00EA6000"/>
    <w:rsid w:val="00EA63C9"/>
    <w:rsid w:val="00EA6D12"/>
    <w:rsid w:val="00EA7A3A"/>
    <w:rsid w:val="00EB007E"/>
    <w:rsid w:val="00EB03EE"/>
    <w:rsid w:val="00EB2146"/>
    <w:rsid w:val="00EB3F76"/>
    <w:rsid w:val="00EB5275"/>
    <w:rsid w:val="00EB5F86"/>
    <w:rsid w:val="00EB6371"/>
    <w:rsid w:val="00EC28E4"/>
    <w:rsid w:val="00EC2D4E"/>
    <w:rsid w:val="00EC3E04"/>
    <w:rsid w:val="00EC7DD6"/>
    <w:rsid w:val="00ED1024"/>
    <w:rsid w:val="00ED2E9C"/>
    <w:rsid w:val="00ED3978"/>
    <w:rsid w:val="00ED3B97"/>
    <w:rsid w:val="00ED3BB9"/>
    <w:rsid w:val="00ED503B"/>
    <w:rsid w:val="00ED5BAA"/>
    <w:rsid w:val="00ED5DB4"/>
    <w:rsid w:val="00ED6753"/>
    <w:rsid w:val="00ED7D61"/>
    <w:rsid w:val="00EE0138"/>
    <w:rsid w:val="00EE0C49"/>
    <w:rsid w:val="00EE10CB"/>
    <w:rsid w:val="00EE12CB"/>
    <w:rsid w:val="00EE28A8"/>
    <w:rsid w:val="00EE395F"/>
    <w:rsid w:val="00EE4B19"/>
    <w:rsid w:val="00EE7BAF"/>
    <w:rsid w:val="00EF0CD3"/>
    <w:rsid w:val="00EF312B"/>
    <w:rsid w:val="00EF4C4F"/>
    <w:rsid w:val="00EF60E7"/>
    <w:rsid w:val="00EF6DDA"/>
    <w:rsid w:val="00F00576"/>
    <w:rsid w:val="00F02349"/>
    <w:rsid w:val="00F03469"/>
    <w:rsid w:val="00F04D67"/>
    <w:rsid w:val="00F06758"/>
    <w:rsid w:val="00F1110D"/>
    <w:rsid w:val="00F132B4"/>
    <w:rsid w:val="00F1558D"/>
    <w:rsid w:val="00F166D1"/>
    <w:rsid w:val="00F202F3"/>
    <w:rsid w:val="00F20A51"/>
    <w:rsid w:val="00F2145C"/>
    <w:rsid w:val="00F21696"/>
    <w:rsid w:val="00F21BB9"/>
    <w:rsid w:val="00F21F7B"/>
    <w:rsid w:val="00F24816"/>
    <w:rsid w:val="00F25C06"/>
    <w:rsid w:val="00F27DFC"/>
    <w:rsid w:val="00F30057"/>
    <w:rsid w:val="00F306BB"/>
    <w:rsid w:val="00F31677"/>
    <w:rsid w:val="00F31EE9"/>
    <w:rsid w:val="00F322D3"/>
    <w:rsid w:val="00F32968"/>
    <w:rsid w:val="00F33E66"/>
    <w:rsid w:val="00F35AD2"/>
    <w:rsid w:val="00F37953"/>
    <w:rsid w:val="00F40781"/>
    <w:rsid w:val="00F407F4"/>
    <w:rsid w:val="00F40F96"/>
    <w:rsid w:val="00F4284A"/>
    <w:rsid w:val="00F42A3D"/>
    <w:rsid w:val="00F42EE6"/>
    <w:rsid w:val="00F4440E"/>
    <w:rsid w:val="00F447C2"/>
    <w:rsid w:val="00F45DAE"/>
    <w:rsid w:val="00F478BB"/>
    <w:rsid w:val="00F50BFE"/>
    <w:rsid w:val="00F51556"/>
    <w:rsid w:val="00F535BA"/>
    <w:rsid w:val="00F54959"/>
    <w:rsid w:val="00F573C6"/>
    <w:rsid w:val="00F61A81"/>
    <w:rsid w:val="00F61BC1"/>
    <w:rsid w:val="00F6329C"/>
    <w:rsid w:val="00F65CDB"/>
    <w:rsid w:val="00F66D37"/>
    <w:rsid w:val="00F70668"/>
    <w:rsid w:val="00F7266D"/>
    <w:rsid w:val="00F7471A"/>
    <w:rsid w:val="00F74A4B"/>
    <w:rsid w:val="00F74A5E"/>
    <w:rsid w:val="00F74C35"/>
    <w:rsid w:val="00F76F7B"/>
    <w:rsid w:val="00F82386"/>
    <w:rsid w:val="00F84CE1"/>
    <w:rsid w:val="00F851D6"/>
    <w:rsid w:val="00F87E30"/>
    <w:rsid w:val="00F90D24"/>
    <w:rsid w:val="00F916D2"/>
    <w:rsid w:val="00F94FBA"/>
    <w:rsid w:val="00F94FC0"/>
    <w:rsid w:val="00F95E0F"/>
    <w:rsid w:val="00F96554"/>
    <w:rsid w:val="00F97273"/>
    <w:rsid w:val="00FA6D5F"/>
    <w:rsid w:val="00FA712A"/>
    <w:rsid w:val="00FA729E"/>
    <w:rsid w:val="00FA7617"/>
    <w:rsid w:val="00FA7BD8"/>
    <w:rsid w:val="00FB0592"/>
    <w:rsid w:val="00FB409F"/>
    <w:rsid w:val="00FC14C2"/>
    <w:rsid w:val="00FC1AD8"/>
    <w:rsid w:val="00FC1E70"/>
    <w:rsid w:val="00FC43D0"/>
    <w:rsid w:val="00FC5A88"/>
    <w:rsid w:val="00FC68E1"/>
    <w:rsid w:val="00FC69A5"/>
    <w:rsid w:val="00FD0081"/>
    <w:rsid w:val="00FD17E3"/>
    <w:rsid w:val="00FD1865"/>
    <w:rsid w:val="00FD2D73"/>
    <w:rsid w:val="00FD3221"/>
    <w:rsid w:val="00FD5E5E"/>
    <w:rsid w:val="00FD6C27"/>
    <w:rsid w:val="00FD7215"/>
    <w:rsid w:val="00FD7350"/>
    <w:rsid w:val="00FD7F63"/>
    <w:rsid w:val="00FE1572"/>
    <w:rsid w:val="00FE3131"/>
    <w:rsid w:val="00FE43C0"/>
    <w:rsid w:val="00FE4BFD"/>
    <w:rsid w:val="00FE5619"/>
    <w:rsid w:val="00FE5676"/>
    <w:rsid w:val="00FF292B"/>
    <w:rsid w:val="00FF3330"/>
    <w:rsid w:val="00FF4887"/>
    <w:rsid w:val="00FF53F1"/>
    <w:rsid w:val="00FF569E"/>
    <w:rsid w:val="00FF56AE"/>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
    <w:name w:val="Heading #2_"/>
    <w:link w:val="Heading20"/>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0">
    <w:name w:val="Heading #2"/>
    <w:basedOn w:val="Normal"/>
    <w:link w:val="Heading2"/>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
    <w:name w:val="Heading #2_"/>
    <w:link w:val="Heading20"/>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0">
    <w:name w:val="Heading #2"/>
    <w:basedOn w:val="Normal"/>
    <w:link w:val="Heading2"/>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E11DF-5FEB-4A76-9DA5-9BC2667D62FE}"/>
</file>

<file path=customXml/itemProps2.xml><?xml version="1.0" encoding="utf-8"?>
<ds:datastoreItem xmlns:ds="http://schemas.openxmlformats.org/officeDocument/2006/customXml" ds:itemID="{B134066C-A789-46F8-BE7F-F5F93F161204}"/>
</file>

<file path=customXml/itemProps3.xml><?xml version="1.0" encoding="utf-8"?>
<ds:datastoreItem xmlns:ds="http://schemas.openxmlformats.org/officeDocument/2006/customXml" ds:itemID="{05ECF2CC-B352-490F-BA4F-EE8442D7D2E1}"/>
</file>

<file path=customXml/itemProps4.xml><?xml version="1.0" encoding="utf-8"?>
<ds:datastoreItem xmlns:ds="http://schemas.openxmlformats.org/officeDocument/2006/customXml" ds:itemID="{49766FD3-B6B5-4A5A-B870-36B25366E7B3}"/>
</file>

<file path=docProps/app.xml><?xml version="1.0" encoding="utf-8"?>
<Properties xmlns="http://schemas.openxmlformats.org/officeDocument/2006/extended-properties" xmlns:vt="http://schemas.openxmlformats.org/officeDocument/2006/docPropsVTypes">
  <Template>Normal</Template>
  <TotalTime>21</TotalTime>
  <Pages>52</Pages>
  <Words>14263</Words>
  <Characters>81302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Pham</dc:creator>
  <cp:lastModifiedBy>Pham Thi Khanh Hoa (PC)</cp:lastModifiedBy>
  <cp:revision>2</cp:revision>
  <cp:lastPrinted>2017-12-28T07:03:00Z</cp:lastPrinted>
  <dcterms:created xsi:type="dcterms:W3CDTF">2017-12-29T03:06:00Z</dcterms:created>
  <dcterms:modified xsi:type="dcterms:W3CDTF">2017-12-29T03:06:00Z</dcterms:modified>
</cp:coreProperties>
</file>