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850" w:type="pct"/>
        <w:tblInd w:w="115" w:type="dxa"/>
        <w:tblCellMar>
          <w:left w:w="0" w:type="dxa"/>
          <w:right w:w="0" w:type="dxa"/>
        </w:tblCellMar>
        <w:tblLook w:val="04A0" w:firstRow="1" w:lastRow="0" w:firstColumn="1" w:lastColumn="0" w:noHBand="0" w:noVBand="1"/>
      </w:tblPr>
      <w:tblGrid>
        <w:gridCol w:w="3521"/>
        <w:gridCol w:w="5279"/>
      </w:tblGrid>
      <w:tr w:rsidR="00DC6151" w:rsidRPr="00DC6151" w:rsidTr="00DC6151">
        <w:trPr>
          <w:trHeight w:val="930"/>
        </w:trPr>
        <w:tc>
          <w:tcPr>
            <w:tcW w:w="4560" w:type="dxa"/>
            <w:tcMar>
              <w:top w:w="0" w:type="dxa"/>
              <w:left w:w="115" w:type="dxa"/>
              <w:bottom w:w="0" w:type="dxa"/>
              <w:right w:w="115" w:type="dxa"/>
            </w:tcMar>
            <w:hideMark/>
          </w:tcPr>
          <w:p w:rsidR="00DC6151" w:rsidRPr="00DC6151" w:rsidRDefault="00DC6151" w:rsidP="00DC6151">
            <w:pPr>
              <w:spacing w:after="0" w:line="330" w:lineRule="atLeast"/>
              <w:jc w:val="center"/>
              <w:rPr>
                <w:rFonts w:eastAsia="Times New Roman" w:cs="Times New Roman"/>
                <w:color w:val="222222"/>
                <w:sz w:val="24"/>
                <w:szCs w:val="24"/>
              </w:rPr>
            </w:pPr>
            <w:r w:rsidRPr="00DC6151">
              <w:rPr>
                <w:rFonts w:eastAsia="Times New Roman" w:cs="Times New Roman"/>
                <w:b/>
                <w:bCs/>
                <w:color w:val="222222"/>
                <w:sz w:val="20"/>
                <w:szCs w:val="20"/>
              </w:rPr>
              <w:t>THỦ TƯỚNG CHÍNH PHỦ</w:t>
            </w:r>
            <w:r w:rsidRPr="00DC6151">
              <w:rPr>
                <w:rFonts w:eastAsia="Times New Roman" w:cs="Times New Roman"/>
                <w:b/>
                <w:bCs/>
                <w:color w:val="222222"/>
                <w:sz w:val="20"/>
                <w:szCs w:val="20"/>
              </w:rPr>
              <w:br/>
              <w:t>-------</w:t>
            </w:r>
          </w:p>
          <w:p w:rsidR="00DC6151" w:rsidRPr="00DC6151" w:rsidRDefault="00DC6151" w:rsidP="00DC6151">
            <w:pPr>
              <w:spacing w:after="0" w:line="330" w:lineRule="atLeast"/>
              <w:jc w:val="center"/>
              <w:rPr>
                <w:rFonts w:eastAsia="Times New Roman" w:cs="Times New Roman"/>
                <w:color w:val="222222"/>
                <w:sz w:val="24"/>
                <w:szCs w:val="24"/>
              </w:rPr>
            </w:pPr>
            <w:r w:rsidRPr="00DC6151">
              <w:rPr>
                <w:rFonts w:eastAsia="Times New Roman" w:cs="Times New Roman"/>
                <w:color w:val="222222"/>
                <w:sz w:val="20"/>
                <w:szCs w:val="20"/>
              </w:rPr>
              <w:t>Số: 34/2018/QĐ-TTg</w:t>
            </w:r>
          </w:p>
        </w:tc>
        <w:tc>
          <w:tcPr>
            <w:tcW w:w="7515" w:type="dxa"/>
            <w:tcMar>
              <w:top w:w="0" w:type="dxa"/>
              <w:left w:w="115" w:type="dxa"/>
              <w:bottom w:w="0" w:type="dxa"/>
              <w:right w:w="115" w:type="dxa"/>
            </w:tcMar>
            <w:hideMark/>
          </w:tcPr>
          <w:p w:rsidR="00DC6151" w:rsidRPr="00DC6151" w:rsidRDefault="00DC6151" w:rsidP="00DC6151">
            <w:pPr>
              <w:spacing w:after="0" w:line="330" w:lineRule="atLeast"/>
              <w:jc w:val="center"/>
              <w:rPr>
                <w:rFonts w:eastAsia="Times New Roman" w:cs="Times New Roman"/>
                <w:color w:val="222222"/>
                <w:sz w:val="24"/>
                <w:szCs w:val="24"/>
              </w:rPr>
            </w:pPr>
            <w:r w:rsidRPr="00DC6151">
              <w:rPr>
                <w:rFonts w:eastAsia="Times New Roman" w:cs="Times New Roman"/>
                <w:b/>
                <w:bCs/>
                <w:color w:val="222222"/>
                <w:sz w:val="20"/>
                <w:szCs w:val="20"/>
              </w:rPr>
              <w:t>CỘNG HÒA XÃ HỘI CHỦ NGHĨA VIỆT NAM</w:t>
            </w:r>
            <w:r w:rsidRPr="00DC6151">
              <w:rPr>
                <w:rFonts w:eastAsia="Times New Roman" w:cs="Times New Roman"/>
                <w:b/>
                <w:bCs/>
                <w:color w:val="222222"/>
                <w:sz w:val="20"/>
                <w:szCs w:val="20"/>
              </w:rPr>
              <w:br/>
              <w:t>Độc lập - Tự do - Hạnh phúc</w:t>
            </w:r>
            <w:r w:rsidRPr="00DC6151">
              <w:rPr>
                <w:rFonts w:eastAsia="Times New Roman" w:cs="Times New Roman"/>
                <w:b/>
                <w:bCs/>
                <w:color w:val="222222"/>
                <w:sz w:val="20"/>
                <w:szCs w:val="20"/>
              </w:rPr>
              <w:br/>
              <w:t>---------------</w:t>
            </w:r>
          </w:p>
          <w:p w:rsidR="00DC6151" w:rsidRPr="00DC6151" w:rsidRDefault="00DC6151" w:rsidP="00DC6151">
            <w:pPr>
              <w:spacing w:after="0" w:line="330" w:lineRule="atLeast"/>
              <w:jc w:val="right"/>
              <w:rPr>
                <w:rFonts w:eastAsia="Times New Roman" w:cs="Times New Roman"/>
                <w:color w:val="222222"/>
                <w:sz w:val="24"/>
                <w:szCs w:val="24"/>
              </w:rPr>
            </w:pPr>
            <w:r w:rsidRPr="00DC6151">
              <w:rPr>
                <w:rFonts w:eastAsia="Times New Roman" w:cs="Times New Roman"/>
                <w:i/>
                <w:iCs/>
                <w:color w:val="222222"/>
                <w:sz w:val="20"/>
                <w:szCs w:val="20"/>
              </w:rPr>
              <w:t>Hà Nội, ngày 10 tháng 8 năm 2018</w:t>
            </w:r>
          </w:p>
        </w:tc>
      </w:tr>
    </w:tbl>
    <w:p w:rsidR="00DC6151" w:rsidRPr="00DC6151" w:rsidRDefault="00DC6151" w:rsidP="00DC6151">
      <w:pPr>
        <w:spacing w:after="100" w:afterAutospacing="1" w:line="240" w:lineRule="auto"/>
        <w:rPr>
          <w:rFonts w:eastAsia="Times New Roman" w:cs="Times New Roman"/>
          <w:sz w:val="24"/>
          <w:szCs w:val="24"/>
        </w:rPr>
      </w:pPr>
      <w:r w:rsidRPr="00DC6151">
        <w:rPr>
          <w:rFonts w:eastAsia="Times New Roman" w:cs="Times New Roman"/>
          <w:sz w:val="24"/>
          <w:szCs w:val="24"/>
        </w:rPr>
        <w:t> </w:t>
      </w:r>
    </w:p>
    <w:p w:rsidR="00DC6151" w:rsidRPr="00DC6151" w:rsidRDefault="00DC6151" w:rsidP="00DC6151">
      <w:pPr>
        <w:spacing w:after="100" w:afterAutospacing="1" w:line="240" w:lineRule="auto"/>
        <w:jc w:val="center"/>
        <w:rPr>
          <w:rFonts w:eastAsia="Times New Roman" w:cs="Times New Roman"/>
          <w:sz w:val="24"/>
          <w:szCs w:val="24"/>
        </w:rPr>
      </w:pPr>
      <w:r w:rsidRPr="00DC6151">
        <w:rPr>
          <w:rFonts w:eastAsia="Times New Roman" w:cs="Times New Roman"/>
          <w:sz w:val="24"/>
          <w:szCs w:val="24"/>
        </w:rPr>
        <w:t> </w:t>
      </w:r>
    </w:p>
    <w:p w:rsidR="00DC6151" w:rsidRPr="00DC6151" w:rsidRDefault="00DC6151" w:rsidP="00DC6151">
      <w:pPr>
        <w:spacing w:after="100" w:afterAutospacing="1" w:line="240" w:lineRule="auto"/>
        <w:jc w:val="center"/>
        <w:rPr>
          <w:rFonts w:eastAsia="Times New Roman" w:cs="Times New Roman"/>
          <w:sz w:val="24"/>
          <w:szCs w:val="24"/>
        </w:rPr>
      </w:pPr>
      <w:r w:rsidRPr="00DC6151">
        <w:rPr>
          <w:rFonts w:eastAsia="Times New Roman" w:cs="Times New Roman"/>
          <w:b/>
          <w:bCs/>
          <w:sz w:val="20"/>
          <w:szCs w:val="20"/>
        </w:rPr>
        <w:t>QUYẾT ĐỊNH</w:t>
      </w:r>
    </w:p>
    <w:p w:rsidR="00DC6151" w:rsidRPr="00DC6151" w:rsidRDefault="00DC6151" w:rsidP="00DC6151">
      <w:pPr>
        <w:spacing w:after="100" w:afterAutospacing="1" w:line="240" w:lineRule="auto"/>
        <w:jc w:val="center"/>
        <w:rPr>
          <w:rFonts w:eastAsia="Times New Roman" w:cs="Times New Roman"/>
          <w:sz w:val="24"/>
          <w:szCs w:val="24"/>
        </w:rPr>
      </w:pPr>
      <w:r w:rsidRPr="00DC6151">
        <w:rPr>
          <w:rFonts w:eastAsia="Times New Roman" w:cs="Times New Roman"/>
          <w:b/>
          <w:bCs/>
          <w:sz w:val="20"/>
          <w:szCs w:val="20"/>
        </w:rPr>
        <w:t>QUY ĐỊNH CHỨC NĂNG, NHIỆM VỤ, QUYỀN HẠN VÀ CƠ CẤU TỔ CHỨC CỦA TỔNG CỤC QUẢN LÝ THỊ TRƯỜNG TRỰC THUỘC BỘ CÔNG THƯƠNG</w:t>
      </w:r>
    </w:p>
    <w:p w:rsidR="00DC6151" w:rsidRPr="00DC6151" w:rsidRDefault="00DC6151" w:rsidP="00DC6151">
      <w:pPr>
        <w:spacing w:after="100" w:afterAutospacing="1" w:line="240" w:lineRule="auto"/>
        <w:jc w:val="center"/>
        <w:rPr>
          <w:rFonts w:eastAsia="Times New Roman" w:cs="Times New Roman"/>
          <w:sz w:val="24"/>
          <w:szCs w:val="24"/>
        </w:rPr>
      </w:pPr>
      <w:r w:rsidRPr="00DC6151">
        <w:rPr>
          <w:rFonts w:eastAsia="Times New Roman" w:cs="Times New Roman"/>
          <w:sz w:val="24"/>
          <w:szCs w:val="24"/>
        </w:rPr>
        <w:t> </w:t>
      </w:r>
    </w:p>
    <w:p w:rsidR="00DC6151" w:rsidRPr="00DC6151" w:rsidRDefault="00DC6151" w:rsidP="00DC6151">
      <w:pPr>
        <w:spacing w:after="120" w:line="240" w:lineRule="auto"/>
        <w:ind w:firstLine="720"/>
        <w:jc w:val="both"/>
        <w:rPr>
          <w:rFonts w:eastAsia="Times New Roman" w:cs="Times New Roman"/>
          <w:sz w:val="24"/>
          <w:szCs w:val="24"/>
        </w:rPr>
      </w:pPr>
      <w:r w:rsidRPr="00DC6151">
        <w:rPr>
          <w:rFonts w:eastAsia="Times New Roman" w:cs="Times New Roman"/>
          <w:i/>
          <w:iCs/>
          <w:sz w:val="20"/>
          <w:szCs w:val="20"/>
        </w:rPr>
        <w:t>Căn cứ </w:t>
      </w:r>
      <w:hyperlink r:id="rId4" w:anchor="noidung" w:tgtFrame="_blank" w:history="1">
        <w:r w:rsidRPr="00DC6151">
          <w:rPr>
            <w:rFonts w:eastAsia="Times New Roman" w:cs="Times New Roman"/>
            <w:i/>
            <w:iCs/>
            <w:color w:val="0000FF"/>
            <w:sz w:val="20"/>
            <w:szCs w:val="20"/>
            <w:u w:val="single"/>
          </w:rPr>
          <w:t>Luật tổ chức Chính phủ </w:t>
        </w:r>
      </w:hyperlink>
      <w:r w:rsidRPr="00DC6151">
        <w:rPr>
          <w:rFonts w:eastAsia="Times New Roman" w:cs="Times New Roman"/>
          <w:i/>
          <w:iCs/>
          <w:sz w:val="20"/>
          <w:szCs w:val="20"/>
        </w:rPr>
        <w:t>ngày 19 tháng 6 năm 2015;</w:t>
      </w:r>
    </w:p>
    <w:p w:rsidR="00DC6151" w:rsidRPr="00DC6151" w:rsidRDefault="00DC6151" w:rsidP="00DC6151">
      <w:pPr>
        <w:spacing w:after="120" w:line="240" w:lineRule="auto"/>
        <w:ind w:firstLine="720"/>
        <w:jc w:val="both"/>
        <w:rPr>
          <w:rFonts w:eastAsia="Times New Roman" w:cs="Times New Roman"/>
          <w:sz w:val="24"/>
          <w:szCs w:val="24"/>
        </w:rPr>
      </w:pPr>
      <w:r w:rsidRPr="00DC6151">
        <w:rPr>
          <w:rFonts w:eastAsia="Times New Roman" w:cs="Times New Roman"/>
          <w:i/>
          <w:iCs/>
          <w:sz w:val="20"/>
          <w:szCs w:val="20"/>
        </w:rPr>
        <w:t>Căn cứ Pháp lệnh quản lý thị trường ngày 08 tháng 3 năm 2016;</w:t>
      </w:r>
    </w:p>
    <w:p w:rsidR="00DC6151" w:rsidRPr="00DC6151" w:rsidRDefault="00DC6151" w:rsidP="00DC6151">
      <w:pPr>
        <w:spacing w:after="120" w:line="240" w:lineRule="auto"/>
        <w:ind w:firstLine="720"/>
        <w:jc w:val="both"/>
        <w:rPr>
          <w:rFonts w:eastAsia="Times New Roman" w:cs="Times New Roman"/>
          <w:sz w:val="24"/>
          <w:szCs w:val="24"/>
        </w:rPr>
      </w:pPr>
      <w:r w:rsidRPr="00DC6151">
        <w:rPr>
          <w:rFonts w:eastAsia="Times New Roman" w:cs="Times New Roman"/>
          <w:i/>
          <w:iCs/>
          <w:sz w:val="20"/>
          <w:szCs w:val="20"/>
        </w:rPr>
        <w:t>Căn cứ</w:t>
      </w:r>
      <w:hyperlink r:id="rId5" w:anchor="noidung" w:tgtFrame="_blank" w:history="1">
        <w:r w:rsidRPr="00DC6151">
          <w:rPr>
            <w:rFonts w:eastAsia="Times New Roman" w:cs="Times New Roman"/>
            <w:i/>
            <w:iCs/>
            <w:color w:val="0000FF"/>
            <w:sz w:val="20"/>
            <w:szCs w:val="20"/>
            <w:u w:val="single"/>
          </w:rPr>
          <w:t> Nghị định số </w:t>
        </w:r>
      </w:hyperlink>
      <w:hyperlink r:id="rId6" w:anchor="noidung" w:tgtFrame="_blank" w:history="1">
        <w:r w:rsidRPr="00DC6151">
          <w:rPr>
            <w:rFonts w:eastAsia="Times New Roman" w:cs="Times New Roman"/>
            <w:i/>
            <w:iCs/>
            <w:color w:val="0000FF"/>
            <w:sz w:val="20"/>
            <w:szCs w:val="20"/>
            <w:u w:val="single"/>
          </w:rPr>
          <w:t>1</w:t>
        </w:r>
      </w:hyperlink>
      <w:hyperlink r:id="rId7" w:anchor="noidung" w:tgtFrame="_blank" w:history="1">
        <w:r w:rsidRPr="00DC6151">
          <w:rPr>
            <w:rFonts w:eastAsia="Times New Roman" w:cs="Times New Roman"/>
            <w:i/>
            <w:iCs/>
            <w:color w:val="0000FF"/>
            <w:sz w:val="20"/>
            <w:szCs w:val="20"/>
            <w:u w:val="single"/>
          </w:rPr>
          <w:t>23/2016/NĐ-CP</w:t>
        </w:r>
      </w:hyperlink>
      <w:r w:rsidRPr="00DC6151">
        <w:rPr>
          <w:rFonts w:eastAsia="Times New Roman" w:cs="Times New Roman"/>
          <w:i/>
          <w:iCs/>
          <w:sz w:val="20"/>
          <w:szCs w:val="20"/>
        </w:rPr>
        <w:t> ngày 01 tháng 9 năm 2016 của Chính phủ quy định chức năng, nhiệm vụ, quyền hạn và cơ cấu tổ chức của bộ, cơ quan ngang bộ;</w:t>
      </w:r>
    </w:p>
    <w:p w:rsidR="00DC6151" w:rsidRPr="00DC6151" w:rsidRDefault="00DC6151" w:rsidP="00DC6151">
      <w:pPr>
        <w:spacing w:after="120" w:line="240" w:lineRule="auto"/>
        <w:ind w:firstLine="720"/>
        <w:jc w:val="both"/>
        <w:rPr>
          <w:rFonts w:eastAsia="Times New Roman" w:cs="Times New Roman"/>
          <w:sz w:val="24"/>
          <w:szCs w:val="24"/>
        </w:rPr>
      </w:pPr>
      <w:r w:rsidRPr="00DC6151">
        <w:rPr>
          <w:rFonts w:eastAsia="Times New Roman" w:cs="Times New Roman"/>
          <w:i/>
          <w:iCs/>
          <w:sz w:val="20"/>
          <w:szCs w:val="20"/>
        </w:rPr>
        <w:t>Căn cứ </w:t>
      </w:r>
      <w:hyperlink r:id="rId8" w:anchor="noidung" w:tgtFrame="_blank" w:history="1">
        <w:r w:rsidRPr="00DC6151">
          <w:rPr>
            <w:rFonts w:eastAsia="Times New Roman" w:cs="Times New Roman"/>
            <w:i/>
            <w:iCs/>
            <w:color w:val="0000FF"/>
            <w:sz w:val="20"/>
            <w:szCs w:val="20"/>
            <w:u w:val="single"/>
          </w:rPr>
          <w:t>Nghị định số 98/2017/NĐ-CP</w:t>
        </w:r>
      </w:hyperlink>
      <w:r w:rsidRPr="00DC6151">
        <w:rPr>
          <w:rFonts w:eastAsia="Times New Roman" w:cs="Times New Roman"/>
          <w:i/>
          <w:iCs/>
          <w:sz w:val="20"/>
          <w:szCs w:val="20"/>
        </w:rPr>
        <w:t> ngày 18 tháng 8 năm 2017 của Chính phủ quy định chức năng, nhiệm vụ, quyền hạn và cơ cấu tổ chức của Bộ Công Thương;</w:t>
      </w:r>
    </w:p>
    <w:p w:rsidR="00DC6151" w:rsidRPr="00DC6151" w:rsidRDefault="00DC6151" w:rsidP="00DC6151">
      <w:pPr>
        <w:spacing w:after="120" w:line="240" w:lineRule="auto"/>
        <w:ind w:firstLine="720"/>
        <w:jc w:val="both"/>
        <w:rPr>
          <w:rFonts w:eastAsia="Times New Roman" w:cs="Times New Roman"/>
          <w:sz w:val="24"/>
          <w:szCs w:val="24"/>
        </w:rPr>
      </w:pPr>
      <w:r w:rsidRPr="00DC6151">
        <w:rPr>
          <w:rFonts w:eastAsia="Times New Roman" w:cs="Times New Roman"/>
          <w:i/>
          <w:iCs/>
          <w:sz w:val="20"/>
          <w:szCs w:val="20"/>
        </w:rPr>
        <w:t>Theo đề nghị của Bộ trưởng Bộ Công Thương;</w:t>
      </w:r>
    </w:p>
    <w:p w:rsidR="00DC6151" w:rsidRPr="00DC6151" w:rsidRDefault="00DC6151" w:rsidP="00DC6151">
      <w:pPr>
        <w:spacing w:after="120" w:line="240" w:lineRule="auto"/>
        <w:ind w:firstLine="720"/>
        <w:jc w:val="both"/>
        <w:rPr>
          <w:rFonts w:eastAsia="Times New Roman" w:cs="Times New Roman"/>
          <w:sz w:val="24"/>
          <w:szCs w:val="24"/>
        </w:rPr>
      </w:pPr>
      <w:r w:rsidRPr="00DC6151">
        <w:rPr>
          <w:rFonts w:eastAsia="Times New Roman" w:cs="Times New Roman"/>
          <w:i/>
          <w:iCs/>
          <w:sz w:val="20"/>
          <w:szCs w:val="20"/>
        </w:rPr>
        <w:t>Thủ tướng Chính phủ ban hành Quyết định quy định chức năng, nhiệm vụ, quyền hạn và cơ cấu tổ chức của Tổng cục Quản lý thị trường trực thuộc Bộ Công Thương.</w:t>
      </w:r>
    </w:p>
    <w:p w:rsidR="00DC6151" w:rsidRPr="00DC6151" w:rsidRDefault="00DC6151" w:rsidP="00DC6151">
      <w:pPr>
        <w:spacing w:after="120" w:line="240" w:lineRule="auto"/>
        <w:ind w:firstLine="720"/>
        <w:jc w:val="both"/>
        <w:rPr>
          <w:rFonts w:eastAsia="Times New Roman" w:cs="Times New Roman"/>
          <w:sz w:val="24"/>
          <w:szCs w:val="24"/>
        </w:rPr>
      </w:pPr>
      <w:r w:rsidRPr="00DC6151">
        <w:rPr>
          <w:rFonts w:eastAsia="Times New Roman" w:cs="Times New Roman"/>
          <w:b/>
          <w:bCs/>
          <w:sz w:val="20"/>
          <w:szCs w:val="20"/>
        </w:rPr>
        <w:t>Điều 1. Vị trí và chức năng</w:t>
      </w:r>
    </w:p>
    <w:p w:rsidR="00DC6151" w:rsidRPr="00DC6151" w:rsidRDefault="00DC6151" w:rsidP="00DC6151">
      <w:pPr>
        <w:spacing w:after="120" w:line="240" w:lineRule="auto"/>
        <w:ind w:firstLine="720"/>
        <w:jc w:val="both"/>
        <w:rPr>
          <w:rFonts w:eastAsia="Times New Roman" w:cs="Times New Roman"/>
          <w:sz w:val="24"/>
          <w:szCs w:val="24"/>
        </w:rPr>
      </w:pPr>
      <w:r w:rsidRPr="00DC6151">
        <w:rPr>
          <w:rFonts w:eastAsia="Times New Roman" w:cs="Times New Roman"/>
          <w:sz w:val="20"/>
          <w:szCs w:val="20"/>
        </w:rPr>
        <w:t>1. Tổng cục Quản lý thị trường là tổ chức trực thuộc Bộ Công Thương, thực hiện chức năng tham mưu, giúp Bộ trưởng Bộ Công Thương quản lý nhà nước và tổ chức thực thi pháp luật về phòng, chống, xử lý các hành vi kinh doanh hàng hóa nhập lậu; sản xuất, buôn bán hàng giả, hàng cấm, hàng hóa không rõ nguồn gốc xuất xứ; hành vi xâm phạm quyền sở hữu trí tuệ; hành vi vi phạm pháp luật về chất lượng, đo lường, giá, an toàn thực phẩm; hành vi vi phạm pháp luật về bảo vệ quyền lợi người tiêu dùng và các hành vi gian lận thương mại theo quy định pháp luật.</w:t>
      </w:r>
    </w:p>
    <w:p w:rsidR="00DC6151" w:rsidRPr="00DC6151" w:rsidRDefault="00DC6151" w:rsidP="00DC6151">
      <w:pPr>
        <w:spacing w:after="120" w:line="240" w:lineRule="auto"/>
        <w:ind w:firstLine="720"/>
        <w:jc w:val="both"/>
        <w:rPr>
          <w:rFonts w:eastAsia="Times New Roman" w:cs="Times New Roman"/>
          <w:sz w:val="24"/>
          <w:szCs w:val="24"/>
        </w:rPr>
      </w:pPr>
      <w:r w:rsidRPr="00DC6151">
        <w:rPr>
          <w:rFonts w:eastAsia="Times New Roman" w:cs="Times New Roman"/>
          <w:sz w:val="20"/>
          <w:szCs w:val="20"/>
        </w:rPr>
        <w:t>2. Tổng cục Quản lý thị trường có tư cách pháp nhân, con dấu có hình Quốc huy, tài khoản riêng tại Kho bạc Nhà nước và trụ sở tại thành phố Hà Nội.</w:t>
      </w:r>
    </w:p>
    <w:p w:rsidR="00DC6151" w:rsidRPr="00DC6151" w:rsidRDefault="00DC6151" w:rsidP="00DC6151">
      <w:pPr>
        <w:spacing w:after="120" w:line="240" w:lineRule="auto"/>
        <w:ind w:firstLine="720"/>
        <w:jc w:val="both"/>
        <w:rPr>
          <w:rFonts w:eastAsia="Times New Roman" w:cs="Times New Roman"/>
          <w:sz w:val="24"/>
          <w:szCs w:val="24"/>
        </w:rPr>
      </w:pPr>
      <w:r w:rsidRPr="00DC6151">
        <w:rPr>
          <w:rFonts w:eastAsia="Times New Roman" w:cs="Times New Roman"/>
          <w:b/>
          <w:bCs/>
          <w:sz w:val="20"/>
          <w:szCs w:val="20"/>
        </w:rPr>
        <w:t>Điều 2. Nhiệm vụ và quyền hạn</w:t>
      </w:r>
    </w:p>
    <w:p w:rsidR="00DC6151" w:rsidRPr="00DC6151" w:rsidRDefault="00DC6151" w:rsidP="00DC6151">
      <w:pPr>
        <w:spacing w:after="120" w:line="240" w:lineRule="auto"/>
        <w:ind w:firstLine="720"/>
        <w:jc w:val="both"/>
        <w:rPr>
          <w:rFonts w:eastAsia="Times New Roman" w:cs="Times New Roman"/>
          <w:sz w:val="24"/>
          <w:szCs w:val="24"/>
        </w:rPr>
      </w:pPr>
      <w:r w:rsidRPr="00DC6151">
        <w:rPr>
          <w:rFonts w:eastAsia="Times New Roman" w:cs="Times New Roman"/>
          <w:sz w:val="20"/>
          <w:szCs w:val="20"/>
        </w:rPr>
        <w:t>1. Trình Bộ trưởng Bộ Công Thương để trình Chính phủ, Thủ tướng Chính phủ xem xét, quyết định:</w:t>
      </w:r>
    </w:p>
    <w:p w:rsidR="00DC6151" w:rsidRPr="00DC6151" w:rsidRDefault="00DC6151" w:rsidP="00DC6151">
      <w:pPr>
        <w:spacing w:after="120" w:line="240" w:lineRule="auto"/>
        <w:ind w:firstLine="720"/>
        <w:jc w:val="both"/>
        <w:rPr>
          <w:rFonts w:eastAsia="Times New Roman" w:cs="Times New Roman"/>
          <w:sz w:val="24"/>
          <w:szCs w:val="24"/>
        </w:rPr>
      </w:pPr>
      <w:r w:rsidRPr="00DC6151">
        <w:rPr>
          <w:rFonts w:eastAsia="Times New Roman" w:cs="Times New Roman"/>
          <w:sz w:val="20"/>
          <w:szCs w:val="20"/>
        </w:rPr>
        <w:t>a) Dự án luật, dự thảo nghị quyết của Quốc hội, dự án pháp lệnh, nghị quyết của Ủy ban Thường vụ Quốc hội; dự thảo nghị quyết, nghị định của Chính phủ; dự thảo quyết định, chỉ thị của Thủ tướng Chính phủ về tổ chức và hoạt động của lực lượng Quản lý thị trường; về chế độ, chính sách đối với công chức Quản lý thị trường;</w:t>
      </w:r>
    </w:p>
    <w:p w:rsidR="00DC6151" w:rsidRPr="00DC6151" w:rsidRDefault="00DC6151" w:rsidP="00DC6151">
      <w:pPr>
        <w:spacing w:after="120" w:line="240" w:lineRule="auto"/>
        <w:ind w:firstLine="720"/>
        <w:jc w:val="both"/>
        <w:rPr>
          <w:rFonts w:eastAsia="Times New Roman" w:cs="Times New Roman"/>
          <w:sz w:val="24"/>
          <w:szCs w:val="24"/>
        </w:rPr>
      </w:pPr>
      <w:r w:rsidRPr="00DC6151">
        <w:rPr>
          <w:rFonts w:eastAsia="Times New Roman" w:cs="Times New Roman"/>
          <w:sz w:val="20"/>
          <w:szCs w:val="20"/>
        </w:rPr>
        <w:t>b) Chiến lược, chương trình mục tiêu quốc gia, chương trình hành động, kế hoạch phát triển dài hạn, đề án, dự án quan trọng, dự thảo báo cáo về tổ chức và hoạt động của lực lượng Quản lý thị trường.</w:t>
      </w:r>
    </w:p>
    <w:p w:rsidR="00DC6151" w:rsidRPr="00DC6151" w:rsidRDefault="00DC6151" w:rsidP="00DC6151">
      <w:pPr>
        <w:spacing w:after="120" w:line="240" w:lineRule="auto"/>
        <w:ind w:firstLine="720"/>
        <w:jc w:val="both"/>
        <w:rPr>
          <w:rFonts w:eastAsia="Times New Roman" w:cs="Times New Roman"/>
          <w:sz w:val="24"/>
          <w:szCs w:val="24"/>
        </w:rPr>
      </w:pPr>
      <w:r w:rsidRPr="00DC6151">
        <w:rPr>
          <w:rFonts w:eastAsia="Times New Roman" w:cs="Times New Roman"/>
          <w:sz w:val="20"/>
          <w:szCs w:val="20"/>
        </w:rPr>
        <w:t>2. Trình Bộ trưởng Bộ Công Thương xem xét, quyết định:</w:t>
      </w:r>
    </w:p>
    <w:p w:rsidR="00DC6151" w:rsidRPr="00DC6151" w:rsidRDefault="00DC6151" w:rsidP="00DC6151">
      <w:pPr>
        <w:spacing w:after="120" w:line="240" w:lineRule="auto"/>
        <w:ind w:firstLine="720"/>
        <w:jc w:val="both"/>
        <w:rPr>
          <w:rFonts w:eastAsia="Times New Roman" w:cs="Times New Roman"/>
          <w:sz w:val="24"/>
          <w:szCs w:val="24"/>
        </w:rPr>
      </w:pPr>
      <w:r w:rsidRPr="00DC6151">
        <w:rPr>
          <w:rFonts w:eastAsia="Times New Roman" w:cs="Times New Roman"/>
          <w:sz w:val="20"/>
          <w:szCs w:val="20"/>
        </w:rPr>
        <w:t>a) Dự thảo thông tư, quyết định, chỉ thị và các văn bản khác về tổ chức và hoạt động của lực lượng Quản lý thị trường; về công tác kiểm tra, đấu tranh chống các hành vi vi phạm pháp luật về kinh doanh hàng hóa, dịch vụ - thương mại trên thị trường và các lĩnh vực khác theo quy định của pháp luật, về chế độ, chính sách đối với công chức Quản lý thị trường thuộc thẩm quyền của Bộ trưởng;</w:t>
      </w:r>
    </w:p>
    <w:p w:rsidR="00DC6151" w:rsidRPr="00DC6151" w:rsidRDefault="00DC6151" w:rsidP="00DC6151">
      <w:pPr>
        <w:spacing w:after="120" w:line="240" w:lineRule="auto"/>
        <w:ind w:firstLine="720"/>
        <w:jc w:val="both"/>
        <w:rPr>
          <w:rFonts w:eastAsia="Times New Roman" w:cs="Times New Roman"/>
          <w:sz w:val="24"/>
          <w:szCs w:val="24"/>
        </w:rPr>
      </w:pPr>
      <w:r w:rsidRPr="00DC6151">
        <w:rPr>
          <w:rFonts w:eastAsia="Times New Roman" w:cs="Times New Roman"/>
          <w:sz w:val="20"/>
          <w:szCs w:val="20"/>
        </w:rPr>
        <w:t xml:space="preserve">b) Kế hoạch hoạt động hàng năm hoặc </w:t>
      </w:r>
      <w:proofErr w:type="gramStart"/>
      <w:r w:rsidRPr="00DC6151">
        <w:rPr>
          <w:rFonts w:eastAsia="Times New Roman" w:cs="Times New Roman"/>
          <w:sz w:val="20"/>
          <w:szCs w:val="20"/>
        </w:rPr>
        <w:t>theo</w:t>
      </w:r>
      <w:proofErr w:type="gramEnd"/>
      <w:r w:rsidRPr="00DC6151">
        <w:rPr>
          <w:rFonts w:eastAsia="Times New Roman" w:cs="Times New Roman"/>
          <w:sz w:val="20"/>
          <w:szCs w:val="20"/>
        </w:rPr>
        <w:t xml:space="preserve"> giai đoạn của Tổng cục;</w:t>
      </w:r>
    </w:p>
    <w:p w:rsidR="00DC6151" w:rsidRPr="00DC6151" w:rsidRDefault="00DC6151" w:rsidP="00DC6151">
      <w:pPr>
        <w:spacing w:after="120" w:line="240" w:lineRule="auto"/>
        <w:ind w:firstLine="720"/>
        <w:jc w:val="both"/>
        <w:rPr>
          <w:rFonts w:eastAsia="Times New Roman" w:cs="Times New Roman"/>
          <w:sz w:val="24"/>
          <w:szCs w:val="24"/>
        </w:rPr>
      </w:pPr>
      <w:r w:rsidRPr="00DC6151">
        <w:rPr>
          <w:rFonts w:eastAsia="Times New Roman" w:cs="Times New Roman"/>
          <w:sz w:val="20"/>
          <w:szCs w:val="20"/>
        </w:rPr>
        <w:t>c) Kiến nghị biện pháp quản lý nhà nước liên quan đến tổ chức và hoạt động của lực lượng Quản lý thị trường.</w:t>
      </w:r>
    </w:p>
    <w:p w:rsidR="00DC6151" w:rsidRPr="00DC6151" w:rsidRDefault="00DC6151" w:rsidP="00DC6151">
      <w:pPr>
        <w:spacing w:after="120" w:line="240" w:lineRule="auto"/>
        <w:ind w:firstLine="720"/>
        <w:jc w:val="both"/>
        <w:rPr>
          <w:rFonts w:eastAsia="Times New Roman" w:cs="Times New Roman"/>
          <w:sz w:val="24"/>
          <w:szCs w:val="24"/>
        </w:rPr>
      </w:pPr>
      <w:r w:rsidRPr="00DC6151">
        <w:rPr>
          <w:rFonts w:eastAsia="Times New Roman" w:cs="Times New Roman"/>
          <w:sz w:val="20"/>
          <w:szCs w:val="20"/>
        </w:rPr>
        <w:t xml:space="preserve">3. Ban hành văn bản hướng dẫn chuyên môn, nghiệp vụ, văn bản </w:t>
      </w:r>
      <w:proofErr w:type="gramStart"/>
      <w:r w:rsidRPr="00DC6151">
        <w:rPr>
          <w:rFonts w:eastAsia="Times New Roman" w:cs="Times New Roman"/>
          <w:sz w:val="20"/>
          <w:szCs w:val="20"/>
        </w:rPr>
        <w:t>theo</w:t>
      </w:r>
      <w:proofErr w:type="gramEnd"/>
      <w:r w:rsidRPr="00DC6151">
        <w:rPr>
          <w:rFonts w:eastAsia="Times New Roman" w:cs="Times New Roman"/>
          <w:sz w:val="20"/>
          <w:szCs w:val="20"/>
        </w:rPr>
        <w:t xml:space="preserve"> quy định của pháp luật thuộc phạm vi quản lý của Tổng cục.</w:t>
      </w:r>
    </w:p>
    <w:p w:rsidR="00DC6151" w:rsidRPr="00DC6151" w:rsidRDefault="00DC6151" w:rsidP="00DC6151">
      <w:pPr>
        <w:spacing w:after="120" w:line="240" w:lineRule="auto"/>
        <w:ind w:firstLine="720"/>
        <w:jc w:val="both"/>
        <w:rPr>
          <w:rFonts w:eastAsia="Times New Roman" w:cs="Times New Roman"/>
          <w:sz w:val="24"/>
          <w:szCs w:val="24"/>
        </w:rPr>
      </w:pPr>
      <w:r w:rsidRPr="00DC6151">
        <w:rPr>
          <w:rFonts w:eastAsia="Times New Roman" w:cs="Times New Roman"/>
          <w:sz w:val="20"/>
          <w:szCs w:val="20"/>
        </w:rPr>
        <w:lastRenderedPageBreak/>
        <w:t>4. Tổ chức thực hiện các văn bản quy phạm pháp luật, chiến lược, kế hoạch, chương trình, dự án, đề án về tổ chức và hoạt động của lực lượng Quản lý thị trường; về chế độ, chính sách đối với công chức Quản lý thị trường sau khi được cấp có thẩm quyền ban hành hoặc phê duyệt.</w:t>
      </w:r>
    </w:p>
    <w:p w:rsidR="00DC6151" w:rsidRPr="00DC6151" w:rsidRDefault="00DC6151" w:rsidP="00DC6151">
      <w:pPr>
        <w:spacing w:after="120" w:line="240" w:lineRule="auto"/>
        <w:ind w:firstLine="720"/>
        <w:jc w:val="both"/>
        <w:rPr>
          <w:rFonts w:eastAsia="Times New Roman" w:cs="Times New Roman"/>
          <w:sz w:val="24"/>
          <w:szCs w:val="24"/>
        </w:rPr>
      </w:pPr>
      <w:r w:rsidRPr="00DC6151">
        <w:rPr>
          <w:rFonts w:eastAsia="Times New Roman" w:cs="Times New Roman"/>
          <w:sz w:val="20"/>
          <w:szCs w:val="20"/>
        </w:rPr>
        <w:t xml:space="preserve">5. Tổ chức thực hiện các nhiệm vụ về kiểm tra, thanh tra chuyên ngành, xử lý </w:t>
      </w:r>
      <w:proofErr w:type="gramStart"/>
      <w:r w:rsidRPr="00DC6151">
        <w:rPr>
          <w:rFonts w:eastAsia="Times New Roman" w:cs="Times New Roman"/>
          <w:sz w:val="20"/>
          <w:szCs w:val="20"/>
        </w:rPr>
        <w:t>vi</w:t>
      </w:r>
      <w:proofErr w:type="gramEnd"/>
      <w:r w:rsidRPr="00DC6151">
        <w:rPr>
          <w:rFonts w:eastAsia="Times New Roman" w:cs="Times New Roman"/>
          <w:sz w:val="20"/>
          <w:szCs w:val="20"/>
        </w:rPr>
        <w:t xml:space="preserve"> phạm hành chính theo quy định của pháp luật:</w:t>
      </w:r>
    </w:p>
    <w:p w:rsidR="00DC6151" w:rsidRPr="00DC6151" w:rsidRDefault="00DC6151" w:rsidP="00DC6151">
      <w:pPr>
        <w:spacing w:after="120" w:line="240" w:lineRule="auto"/>
        <w:ind w:firstLine="720"/>
        <w:jc w:val="both"/>
        <w:rPr>
          <w:rFonts w:eastAsia="Times New Roman" w:cs="Times New Roman"/>
          <w:sz w:val="24"/>
          <w:szCs w:val="24"/>
        </w:rPr>
      </w:pPr>
      <w:r w:rsidRPr="00DC6151">
        <w:rPr>
          <w:rFonts w:eastAsia="Times New Roman" w:cs="Times New Roman"/>
          <w:sz w:val="20"/>
          <w:szCs w:val="20"/>
        </w:rPr>
        <w:t xml:space="preserve">a) Chỉ đạo, hướng dẫn và thực hiện hoạt động kiểm tra, thanh tra chuyên ngành, đấu tranh chống các hành </w:t>
      </w:r>
      <w:proofErr w:type="gramStart"/>
      <w:r w:rsidRPr="00DC6151">
        <w:rPr>
          <w:rFonts w:eastAsia="Times New Roman" w:cs="Times New Roman"/>
          <w:sz w:val="20"/>
          <w:szCs w:val="20"/>
        </w:rPr>
        <w:t>vi</w:t>
      </w:r>
      <w:proofErr w:type="gramEnd"/>
      <w:r w:rsidRPr="00DC6151">
        <w:rPr>
          <w:rFonts w:eastAsia="Times New Roman" w:cs="Times New Roman"/>
          <w:sz w:val="20"/>
          <w:szCs w:val="20"/>
        </w:rPr>
        <w:t xml:space="preserve"> vi phạm pháp luật trong phạm vi chức năng, nhiệm vụ, quyền hạn của lực lượng Quản lý thị trường;</w:t>
      </w:r>
    </w:p>
    <w:p w:rsidR="00DC6151" w:rsidRPr="00DC6151" w:rsidRDefault="00DC6151" w:rsidP="00DC6151">
      <w:pPr>
        <w:spacing w:after="120" w:line="240" w:lineRule="auto"/>
        <w:ind w:firstLine="720"/>
        <w:jc w:val="both"/>
        <w:rPr>
          <w:rFonts w:eastAsia="Times New Roman" w:cs="Times New Roman"/>
          <w:sz w:val="24"/>
          <w:szCs w:val="24"/>
        </w:rPr>
      </w:pPr>
      <w:r w:rsidRPr="00DC6151">
        <w:rPr>
          <w:rFonts w:eastAsia="Times New Roman" w:cs="Times New Roman"/>
          <w:sz w:val="20"/>
          <w:szCs w:val="20"/>
        </w:rPr>
        <w:t xml:space="preserve">b) Áp dụng các biện pháp nghiệp vụ phục vụ hoạt động kiểm tra, thanh tra chuyên ngành và xử lý </w:t>
      </w:r>
      <w:proofErr w:type="gramStart"/>
      <w:r w:rsidRPr="00DC6151">
        <w:rPr>
          <w:rFonts w:eastAsia="Times New Roman" w:cs="Times New Roman"/>
          <w:sz w:val="20"/>
          <w:szCs w:val="20"/>
        </w:rPr>
        <w:t>vi</w:t>
      </w:r>
      <w:proofErr w:type="gramEnd"/>
      <w:r w:rsidRPr="00DC6151">
        <w:rPr>
          <w:rFonts w:eastAsia="Times New Roman" w:cs="Times New Roman"/>
          <w:sz w:val="20"/>
          <w:szCs w:val="20"/>
        </w:rPr>
        <w:t xml:space="preserve"> phạm hành chính;</w:t>
      </w:r>
    </w:p>
    <w:p w:rsidR="00DC6151" w:rsidRPr="00DC6151" w:rsidRDefault="00DC6151" w:rsidP="00DC6151">
      <w:pPr>
        <w:spacing w:after="120" w:line="240" w:lineRule="auto"/>
        <w:ind w:firstLine="720"/>
        <w:jc w:val="both"/>
        <w:rPr>
          <w:rFonts w:eastAsia="Times New Roman" w:cs="Times New Roman"/>
          <w:sz w:val="24"/>
          <w:szCs w:val="24"/>
        </w:rPr>
      </w:pPr>
      <w:r w:rsidRPr="00DC6151">
        <w:rPr>
          <w:rFonts w:eastAsia="Times New Roman" w:cs="Times New Roman"/>
          <w:sz w:val="20"/>
          <w:szCs w:val="20"/>
        </w:rPr>
        <w:t>c) Thu thập tài liệu, chứng cứ, lấy mẫu sản phẩm hàng hóa, tang vật, phương tiện có dấu hiệu vi phạm, trưng cầu giám định, kiểm nghiệm mẫu vật là hàng hóa, tài liệu, giấy tờ, vật chứng liên quan đến vi phạm pháp luật của tổ chức, cá nhân;</w:t>
      </w:r>
    </w:p>
    <w:p w:rsidR="00DC6151" w:rsidRPr="00DC6151" w:rsidRDefault="00DC6151" w:rsidP="00DC6151">
      <w:pPr>
        <w:spacing w:after="120" w:line="240" w:lineRule="auto"/>
        <w:ind w:firstLine="720"/>
        <w:jc w:val="both"/>
        <w:rPr>
          <w:rFonts w:eastAsia="Times New Roman" w:cs="Times New Roman"/>
          <w:sz w:val="24"/>
          <w:szCs w:val="24"/>
        </w:rPr>
      </w:pPr>
      <w:r w:rsidRPr="00DC6151">
        <w:rPr>
          <w:rFonts w:eastAsia="Times New Roman" w:cs="Times New Roman"/>
          <w:sz w:val="20"/>
          <w:szCs w:val="20"/>
        </w:rPr>
        <w:t xml:space="preserve">d) Xử lý </w:t>
      </w:r>
      <w:proofErr w:type="gramStart"/>
      <w:r w:rsidRPr="00DC6151">
        <w:rPr>
          <w:rFonts w:eastAsia="Times New Roman" w:cs="Times New Roman"/>
          <w:sz w:val="20"/>
          <w:szCs w:val="20"/>
        </w:rPr>
        <w:t>vi</w:t>
      </w:r>
      <w:proofErr w:type="gramEnd"/>
      <w:r w:rsidRPr="00DC6151">
        <w:rPr>
          <w:rFonts w:eastAsia="Times New Roman" w:cs="Times New Roman"/>
          <w:sz w:val="20"/>
          <w:szCs w:val="20"/>
        </w:rPr>
        <w:t xml:space="preserve"> phạm hành chính;</w:t>
      </w:r>
    </w:p>
    <w:p w:rsidR="00DC6151" w:rsidRPr="00DC6151" w:rsidRDefault="00DC6151" w:rsidP="00DC6151">
      <w:pPr>
        <w:spacing w:after="120" w:line="240" w:lineRule="auto"/>
        <w:ind w:firstLine="720"/>
        <w:jc w:val="both"/>
        <w:rPr>
          <w:rFonts w:eastAsia="Times New Roman" w:cs="Times New Roman"/>
          <w:sz w:val="24"/>
          <w:szCs w:val="24"/>
        </w:rPr>
      </w:pPr>
      <w:r w:rsidRPr="00DC6151">
        <w:rPr>
          <w:rFonts w:eastAsia="Times New Roman" w:cs="Times New Roman"/>
          <w:sz w:val="20"/>
          <w:szCs w:val="20"/>
        </w:rPr>
        <w:t xml:space="preserve">đ) Chủ trì, phối hợp với các cơ quan, tổ chức và cá nhân trong hoạt động kiểm tra, thanh tra chuyên ngành, xử lý </w:t>
      </w:r>
      <w:proofErr w:type="gramStart"/>
      <w:r w:rsidRPr="00DC6151">
        <w:rPr>
          <w:rFonts w:eastAsia="Times New Roman" w:cs="Times New Roman"/>
          <w:sz w:val="20"/>
          <w:szCs w:val="20"/>
        </w:rPr>
        <w:t>vi</w:t>
      </w:r>
      <w:proofErr w:type="gramEnd"/>
      <w:r w:rsidRPr="00DC6151">
        <w:rPr>
          <w:rFonts w:eastAsia="Times New Roman" w:cs="Times New Roman"/>
          <w:sz w:val="20"/>
          <w:szCs w:val="20"/>
        </w:rPr>
        <w:t xml:space="preserve"> phạm hành chính.</w:t>
      </w:r>
    </w:p>
    <w:p w:rsidR="00DC6151" w:rsidRPr="00DC6151" w:rsidRDefault="00DC6151" w:rsidP="00DC6151">
      <w:pPr>
        <w:spacing w:after="120" w:line="240" w:lineRule="auto"/>
        <w:ind w:firstLine="720"/>
        <w:jc w:val="both"/>
        <w:rPr>
          <w:rFonts w:eastAsia="Times New Roman" w:cs="Times New Roman"/>
          <w:sz w:val="24"/>
          <w:szCs w:val="24"/>
        </w:rPr>
      </w:pPr>
      <w:r w:rsidRPr="00DC6151">
        <w:rPr>
          <w:rFonts w:eastAsia="Times New Roman" w:cs="Times New Roman"/>
          <w:sz w:val="20"/>
          <w:szCs w:val="20"/>
        </w:rPr>
        <w:t>6. Kiểm tra nội bộ, giải quyết khiếu nại, tố cáo; xử lý theo thẩm quyền hoặc kiến nghị cấp có thẩm quyền xử lý hành vi vi phạm pháp luật liên quan đến lực lượng Quản lý thị trường theo quy định của pháp luật; phòng, chống tham nhũng, tiêu cực và thực hành tiết kiệm, chống lãng phí trong việc sử dụng tài sản, kinh phí được giao theo quy định của pháp luật.</w:t>
      </w:r>
    </w:p>
    <w:p w:rsidR="00DC6151" w:rsidRPr="00DC6151" w:rsidRDefault="00DC6151" w:rsidP="00DC6151">
      <w:pPr>
        <w:spacing w:after="120" w:line="240" w:lineRule="auto"/>
        <w:ind w:firstLine="720"/>
        <w:jc w:val="both"/>
        <w:rPr>
          <w:rFonts w:eastAsia="Times New Roman" w:cs="Times New Roman"/>
          <w:sz w:val="24"/>
          <w:szCs w:val="24"/>
        </w:rPr>
      </w:pPr>
      <w:r w:rsidRPr="00DC6151">
        <w:rPr>
          <w:rFonts w:eastAsia="Times New Roman" w:cs="Times New Roman"/>
          <w:sz w:val="20"/>
          <w:szCs w:val="20"/>
        </w:rPr>
        <w:t xml:space="preserve">7. Tổ chức tuyên truyền, phổ biến, giáo dục pháp luật về các lĩnh vực thuộc phạm </w:t>
      </w:r>
      <w:proofErr w:type="gramStart"/>
      <w:r w:rsidRPr="00DC6151">
        <w:rPr>
          <w:rFonts w:eastAsia="Times New Roman" w:cs="Times New Roman"/>
          <w:sz w:val="20"/>
          <w:szCs w:val="20"/>
        </w:rPr>
        <w:t>vi</w:t>
      </w:r>
      <w:proofErr w:type="gramEnd"/>
      <w:r w:rsidRPr="00DC6151">
        <w:rPr>
          <w:rFonts w:eastAsia="Times New Roman" w:cs="Times New Roman"/>
          <w:sz w:val="20"/>
          <w:szCs w:val="20"/>
        </w:rPr>
        <w:t xml:space="preserve"> quản lý của Tổng cục.</w:t>
      </w:r>
    </w:p>
    <w:p w:rsidR="00DC6151" w:rsidRPr="00DC6151" w:rsidRDefault="00DC6151" w:rsidP="00DC6151">
      <w:pPr>
        <w:spacing w:after="120" w:line="240" w:lineRule="auto"/>
        <w:ind w:firstLine="720"/>
        <w:jc w:val="both"/>
        <w:rPr>
          <w:rFonts w:eastAsia="Times New Roman" w:cs="Times New Roman"/>
          <w:sz w:val="24"/>
          <w:szCs w:val="24"/>
        </w:rPr>
      </w:pPr>
      <w:r w:rsidRPr="00DC6151">
        <w:rPr>
          <w:rFonts w:eastAsia="Times New Roman" w:cs="Times New Roman"/>
          <w:sz w:val="20"/>
          <w:szCs w:val="20"/>
        </w:rPr>
        <w:t>8. Tổ chức thu thập thông tin, phân tích, đánh giá, dự báo tình hình để tham mưu, đề xuất với cấp có thẩm quyền áp dụng các biện pháp phòng ngừa, đấu tranh đối với các hành vi vi phạm pháp luật.</w:t>
      </w:r>
    </w:p>
    <w:p w:rsidR="00DC6151" w:rsidRPr="00DC6151" w:rsidRDefault="00DC6151" w:rsidP="00DC6151">
      <w:pPr>
        <w:spacing w:after="120" w:line="240" w:lineRule="auto"/>
        <w:ind w:firstLine="720"/>
        <w:jc w:val="both"/>
        <w:rPr>
          <w:rFonts w:eastAsia="Times New Roman" w:cs="Times New Roman"/>
          <w:sz w:val="24"/>
          <w:szCs w:val="24"/>
        </w:rPr>
      </w:pPr>
      <w:r w:rsidRPr="00DC6151">
        <w:rPr>
          <w:rFonts w:eastAsia="Times New Roman" w:cs="Times New Roman"/>
          <w:sz w:val="20"/>
          <w:szCs w:val="20"/>
        </w:rPr>
        <w:t>9. Xây dựng, vận hành và phát triển hệ thống thông tin, cơ sở dữ liệu về quản lý địa bàn, kết quả kiểm tra, thanh tra chuyên ngành, xử lý vi phạm hành chính, cơ sở dữ liệu quản lý nhân sự, tài sản và cơ sở dữ liệu khác phục vụ hoạt động của lực lượng Quản lý thị trường theo phân công của Bộ trưởng và quy định pháp luật; tổng hợp, báo cáo kết quả kiểm tra, thanh tra chuyên ngành, xử lý vi phạm hành chính của lực lượng Quản lý thị trường với cấp có thẩm quyền.</w:t>
      </w:r>
    </w:p>
    <w:p w:rsidR="00DC6151" w:rsidRPr="00DC6151" w:rsidRDefault="00DC6151" w:rsidP="00DC6151">
      <w:pPr>
        <w:spacing w:after="120" w:line="240" w:lineRule="auto"/>
        <w:ind w:firstLine="720"/>
        <w:jc w:val="both"/>
        <w:rPr>
          <w:rFonts w:eastAsia="Times New Roman" w:cs="Times New Roman"/>
          <w:sz w:val="24"/>
          <w:szCs w:val="24"/>
        </w:rPr>
      </w:pPr>
      <w:r w:rsidRPr="00DC6151">
        <w:rPr>
          <w:rFonts w:eastAsia="Times New Roman" w:cs="Times New Roman"/>
          <w:sz w:val="20"/>
          <w:szCs w:val="20"/>
        </w:rPr>
        <w:t>10. Tổ chức nghiên cứu, ứng dụng khoa học và công nghệ, phương pháp quản lý tiên tiến trong hoạt động của lực lượng Quản lý thị trường.</w:t>
      </w:r>
    </w:p>
    <w:p w:rsidR="00DC6151" w:rsidRPr="00DC6151" w:rsidRDefault="00DC6151" w:rsidP="00DC6151">
      <w:pPr>
        <w:spacing w:after="120" w:line="240" w:lineRule="auto"/>
        <w:ind w:firstLine="720"/>
        <w:jc w:val="both"/>
        <w:rPr>
          <w:rFonts w:eastAsia="Times New Roman" w:cs="Times New Roman"/>
          <w:sz w:val="24"/>
          <w:szCs w:val="24"/>
        </w:rPr>
      </w:pPr>
      <w:r w:rsidRPr="00DC6151">
        <w:rPr>
          <w:rFonts w:eastAsia="Times New Roman" w:cs="Times New Roman"/>
          <w:sz w:val="20"/>
          <w:szCs w:val="20"/>
        </w:rPr>
        <w:t>11. Quản lý tổ chức bộ máy, biên chế; cấp Thẻ kiểm tra thị trường cho công chức làm nhiệm vụ kiểm tra thị trường theo quy định pháp luật; tổ chức thực hiện và kiểm tra lực lượng Quản lý thị trường thực hiện quy định về tổ chức, tiêu chuẩn công chức, chế độ trang phục, phù hiệu, cấp hiệu, cờ hiệu, biển hiệu, ấn chỉ và Thẻ kiểm tra thị trường.</w:t>
      </w:r>
    </w:p>
    <w:p w:rsidR="00DC6151" w:rsidRPr="00DC6151" w:rsidRDefault="00DC6151" w:rsidP="00DC6151">
      <w:pPr>
        <w:spacing w:after="120" w:line="240" w:lineRule="auto"/>
        <w:ind w:firstLine="720"/>
        <w:jc w:val="both"/>
        <w:rPr>
          <w:rFonts w:eastAsia="Times New Roman" w:cs="Times New Roman"/>
          <w:sz w:val="24"/>
          <w:szCs w:val="24"/>
        </w:rPr>
      </w:pPr>
      <w:r w:rsidRPr="00DC6151">
        <w:rPr>
          <w:rFonts w:eastAsia="Times New Roman" w:cs="Times New Roman"/>
          <w:sz w:val="20"/>
          <w:szCs w:val="20"/>
        </w:rPr>
        <w:t>12. Thực hiện chế độ tiền lương và các chế độ, chính sách đãi ngộ, thi đua khen thưởng, kỷ luật, đào tạo, bồi dưỡng chuyên môn, nghiệp vụ đối với công chức, người lao động thuộc phạm vi quản lý của Tổng cục theo phân cấp của Bộ trưởng Bộ Công Thương và quy định của pháp luật.</w:t>
      </w:r>
    </w:p>
    <w:p w:rsidR="00DC6151" w:rsidRPr="00DC6151" w:rsidRDefault="00DC6151" w:rsidP="00DC6151">
      <w:pPr>
        <w:spacing w:after="120" w:line="240" w:lineRule="auto"/>
        <w:ind w:firstLine="720"/>
        <w:jc w:val="both"/>
        <w:rPr>
          <w:rFonts w:eastAsia="Times New Roman" w:cs="Times New Roman"/>
          <w:sz w:val="24"/>
          <w:szCs w:val="24"/>
        </w:rPr>
      </w:pPr>
      <w:r w:rsidRPr="00DC6151">
        <w:rPr>
          <w:rFonts w:eastAsia="Times New Roman" w:cs="Times New Roman"/>
          <w:sz w:val="20"/>
          <w:szCs w:val="20"/>
        </w:rPr>
        <w:t xml:space="preserve">13. Quản lý tài chính, tài sản và các nguồn lực khác được giao </w:t>
      </w:r>
      <w:proofErr w:type="gramStart"/>
      <w:r w:rsidRPr="00DC6151">
        <w:rPr>
          <w:rFonts w:eastAsia="Times New Roman" w:cs="Times New Roman"/>
          <w:sz w:val="20"/>
          <w:szCs w:val="20"/>
        </w:rPr>
        <w:t>theo</w:t>
      </w:r>
      <w:proofErr w:type="gramEnd"/>
      <w:r w:rsidRPr="00DC6151">
        <w:rPr>
          <w:rFonts w:eastAsia="Times New Roman" w:cs="Times New Roman"/>
          <w:sz w:val="20"/>
          <w:szCs w:val="20"/>
        </w:rPr>
        <w:t xml:space="preserve"> phân cấp của Bộ trưởng Bộ Công Thương và theo quy định của pháp luật.</w:t>
      </w:r>
    </w:p>
    <w:p w:rsidR="00DC6151" w:rsidRPr="00DC6151" w:rsidRDefault="00DC6151" w:rsidP="00DC6151">
      <w:pPr>
        <w:spacing w:after="120" w:line="240" w:lineRule="auto"/>
        <w:ind w:firstLine="720"/>
        <w:jc w:val="both"/>
        <w:rPr>
          <w:rFonts w:eastAsia="Times New Roman" w:cs="Times New Roman"/>
          <w:sz w:val="24"/>
          <w:szCs w:val="24"/>
        </w:rPr>
      </w:pPr>
      <w:r w:rsidRPr="00DC6151">
        <w:rPr>
          <w:rFonts w:eastAsia="Times New Roman" w:cs="Times New Roman"/>
          <w:sz w:val="20"/>
          <w:szCs w:val="20"/>
        </w:rPr>
        <w:t xml:space="preserve">14. Thực hiện hoạt động hợp tác quốc tế </w:t>
      </w:r>
      <w:proofErr w:type="gramStart"/>
      <w:r w:rsidRPr="00DC6151">
        <w:rPr>
          <w:rFonts w:eastAsia="Times New Roman" w:cs="Times New Roman"/>
          <w:sz w:val="20"/>
          <w:szCs w:val="20"/>
        </w:rPr>
        <w:t>theo</w:t>
      </w:r>
      <w:proofErr w:type="gramEnd"/>
      <w:r w:rsidRPr="00DC6151">
        <w:rPr>
          <w:rFonts w:eastAsia="Times New Roman" w:cs="Times New Roman"/>
          <w:sz w:val="20"/>
          <w:szCs w:val="20"/>
        </w:rPr>
        <w:t xml:space="preserve"> sự phân công của Bộ trưởng.</w:t>
      </w:r>
    </w:p>
    <w:p w:rsidR="00DC6151" w:rsidRPr="00DC6151" w:rsidRDefault="00DC6151" w:rsidP="00DC6151">
      <w:pPr>
        <w:spacing w:after="120" w:line="240" w:lineRule="auto"/>
        <w:ind w:firstLine="720"/>
        <w:jc w:val="both"/>
        <w:rPr>
          <w:rFonts w:eastAsia="Times New Roman" w:cs="Times New Roman"/>
          <w:sz w:val="24"/>
          <w:szCs w:val="24"/>
        </w:rPr>
      </w:pPr>
      <w:r w:rsidRPr="00DC6151">
        <w:rPr>
          <w:rFonts w:eastAsia="Times New Roman" w:cs="Times New Roman"/>
          <w:sz w:val="20"/>
          <w:szCs w:val="20"/>
        </w:rPr>
        <w:t>15. Thống kê nhà nước về hoạt động quản lý thị trường.</w:t>
      </w:r>
    </w:p>
    <w:p w:rsidR="00DC6151" w:rsidRPr="00DC6151" w:rsidRDefault="00DC6151" w:rsidP="00DC6151">
      <w:pPr>
        <w:spacing w:after="120" w:line="240" w:lineRule="auto"/>
        <w:ind w:firstLine="720"/>
        <w:jc w:val="both"/>
        <w:rPr>
          <w:rFonts w:eastAsia="Times New Roman" w:cs="Times New Roman"/>
          <w:sz w:val="24"/>
          <w:szCs w:val="24"/>
        </w:rPr>
      </w:pPr>
      <w:r w:rsidRPr="00DC6151">
        <w:rPr>
          <w:rFonts w:eastAsia="Times New Roman" w:cs="Times New Roman"/>
          <w:sz w:val="20"/>
          <w:szCs w:val="20"/>
        </w:rPr>
        <w:t xml:space="preserve">16. Thực hiện các nhiệm vụ khác do Bộ trưởng Bộ Công Thương giao và </w:t>
      </w:r>
      <w:proofErr w:type="gramStart"/>
      <w:r w:rsidRPr="00DC6151">
        <w:rPr>
          <w:rFonts w:eastAsia="Times New Roman" w:cs="Times New Roman"/>
          <w:sz w:val="20"/>
          <w:szCs w:val="20"/>
        </w:rPr>
        <w:t>theo</w:t>
      </w:r>
      <w:proofErr w:type="gramEnd"/>
      <w:r w:rsidRPr="00DC6151">
        <w:rPr>
          <w:rFonts w:eastAsia="Times New Roman" w:cs="Times New Roman"/>
          <w:sz w:val="20"/>
          <w:szCs w:val="20"/>
        </w:rPr>
        <w:t xml:space="preserve"> quy định của pháp luật.</w:t>
      </w:r>
    </w:p>
    <w:p w:rsidR="00DC6151" w:rsidRPr="00DC6151" w:rsidRDefault="00DC6151" w:rsidP="00DC6151">
      <w:pPr>
        <w:spacing w:after="120" w:line="240" w:lineRule="auto"/>
        <w:ind w:firstLine="720"/>
        <w:jc w:val="both"/>
        <w:rPr>
          <w:rFonts w:eastAsia="Times New Roman" w:cs="Times New Roman"/>
          <w:sz w:val="24"/>
          <w:szCs w:val="24"/>
        </w:rPr>
      </w:pPr>
      <w:r w:rsidRPr="00DC6151">
        <w:rPr>
          <w:rFonts w:eastAsia="Times New Roman" w:cs="Times New Roman"/>
          <w:b/>
          <w:bCs/>
          <w:sz w:val="20"/>
          <w:szCs w:val="20"/>
        </w:rPr>
        <w:t>Điều 3. Cơ cấu tổ chức</w:t>
      </w:r>
    </w:p>
    <w:p w:rsidR="00DC6151" w:rsidRPr="00DC6151" w:rsidRDefault="00DC6151" w:rsidP="00DC6151">
      <w:pPr>
        <w:spacing w:after="120" w:line="240" w:lineRule="auto"/>
        <w:ind w:firstLine="720"/>
        <w:jc w:val="both"/>
        <w:rPr>
          <w:rFonts w:eastAsia="Times New Roman" w:cs="Times New Roman"/>
          <w:sz w:val="24"/>
          <w:szCs w:val="24"/>
        </w:rPr>
      </w:pPr>
      <w:r w:rsidRPr="00DC6151">
        <w:rPr>
          <w:rFonts w:eastAsia="Times New Roman" w:cs="Times New Roman"/>
          <w:sz w:val="20"/>
          <w:szCs w:val="20"/>
        </w:rPr>
        <w:t>1. Các tổ chức Quản lý thị trường ở trung ương gồm:</w:t>
      </w:r>
    </w:p>
    <w:p w:rsidR="00DC6151" w:rsidRPr="00DC6151" w:rsidRDefault="00DC6151" w:rsidP="00DC6151">
      <w:pPr>
        <w:spacing w:after="120" w:line="240" w:lineRule="auto"/>
        <w:ind w:firstLine="720"/>
        <w:jc w:val="both"/>
        <w:rPr>
          <w:rFonts w:eastAsia="Times New Roman" w:cs="Times New Roman"/>
          <w:sz w:val="24"/>
          <w:szCs w:val="24"/>
        </w:rPr>
      </w:pPr>
      <w:r w:rsidRPr="00DC6151">
        <w:rPr>
          <w:rFonts w:eastAsia="Times New Roman" w:cs="Times New Roman"/>
          <w:sz w:val="20"/>
          <w:szCs w:val="20"/>
        </w:rPr>
        <w:t>a) Văn phòng Tổng cục;</w:t>
      </w:r>
    </w:p>
    <w:p w:rsidR="00DC6151" w:rsidRPr="00DC6151" w:rsidRDefault="00DC6151" w:rsidP="00DC6151">
      <w:pPr>
        <w:spacing w:after="120" w:line="240" w:lineRule="auto"/>
        <w:ind w:firstLine="720"/>
        <w:jc w:val="both"/>
        <w:rPr>
          <w:rFonts w:eastAsia="Times New Roman" w:cs="Times New Roman"/>
          <w:sz w:val="24"/>
          <w:szCs w:val="24"/>
        </w:rPr>
      </w:pPr>
      <w:r w:rsidRPr="00DC6151">
        <w:rPr>
          <w:rFonts w:eastAsia="Times New Roman" w:cs="Times New Roman"/>
          <w:sz w:val="20"/>
          <w:szCs w:val="20"/>
        </w:rPr>
        <w:t>b) Vụ Tổ chức cán bộ;</w:t>
      </w:r>
    </w:p>
    <w:p w:rsidR="00DC6151" w:rsidRPr="00DC6151" w:rsidRDefault="00DC6151" w:rsidP="00DC6151">
      <w:pPr>
        <w:spacing w:after="120" w:line="240" w:lineRule="auto"/>
        <w:ind w:firstLine="720"/>
        <w:jc w:val="both"/>
        <w:rPr>
          <w:rFonts w:eastAsia="Times New Roman" w:cs="Times New Roman"/>
          <w:sz w:val="24"/>
          <w:szCs w:val="24"/>
        </w:rPr>
      </w:pPr>
      <w:r w:rsidRPr="00DC6151">
        <w:rPr>
          <w:rFonts w:eastAsia="Times New Roman" w:cs="Times New Roman"/>
          <w:sz w:val="20"/>
          <w:szCs w:val="20"/>
        </w:rPr>
        <w:t>c) Vụ Tổng hợp - Kế hoạch - Tài chính;</w:t>
      </w:r>
    </w:p>
    <w:p w:rsidR="00DC6151" w:rsidRPr="00DC6151" w:rsidRDefault="00DC6151" w:rsidP="00DC6151">
      <w:pPr>
        <w:spacing w:after="120" w:line="240" w:lineRule="auto"/>
        <w:ind w:firstLine="720"/>
        <w:jc w:val="both"/>
        <w:rPr>
          <w:rFonts w:eastAsia="Times New Roman" w:cs="Times New Roman"/>
          <w:sz w:val="24"/>
          <w:szCs w:val="24"/>
        </w:rPr>
      </w:pPr>
      <w:r w:rsidRPr="00DC6151">
        <w:rPr>
          <w:rFonts w:eastAsia="Times New Roman" w:cs="Times New Roman"/>
          <w:sz w:val="20"/>
          <w:szCs w:val="20"/>
        </w:rPr>
        <w:t>d) Vụ Chính sách - Pháp chế;</w:t>
      </w:r>
    </w:p>
    <w:p w:rsidR="00DC6151" w:rsidRPr="00DC6151" w:rsidRDefault="00DC6151" w:rsidP="00DC6151">
      <w:pPr>
        <w:spacing w:after="120" w:line="240" w:lineRule="auto"/>
        <w:ind w:firstLine="720"/>
        <w:jc w:val="both"/>
        <w:rPr>
          <w:rFonts w:eastAsia="Times New Roman" w:cs="Times New Roman"/>
          <w:sz w:val="24"/>
          <w:szCs w:val="24"/>
        </w:rPr>
      </w:pPr>
      <w:r w:rsidRPr="00DC6151">
        <w:rPr>
          <w:rFonts w:eastAsia="Times New Roman" w:cs="Times New Roman"/>
          <w:sz w:val="20"/>
          <w:szCs w:val="20"/>
        </w:rPr>
        <w:t>đ) Vụ Thanh tra - Kiểm tra;</w:t>
      </w:r>
    </w:p>
    <w:p w:rsidR="00DC6151" w:rsidRPr="00DC6151" w:rsidRDefault="00DC6151" w:rsidP="00DC6151">
      <w:pPr>
        <w:spacing w:after="120" w:line="240" w:lineRule="auto"/>
        <w:ind w:firstLine="720"/>
        <w:jc w:val="both"/>
        <w:rPr>
          <w:rFonts w:eastAsia="Times New Roman" w:cs="Times New Roman"/>
          <w:sz w:val="24"/>
          <w:szCs w:val="24"/>
        </w:rPr>
      </w:pPr>
      <w:r w:rsidRPr="00DC6151">
        <w:rPr>
          <w:rFonts w:eastAsia="Times New Roman" w:cs="Times New Roman"/>
          <w:sz w:val="20"/>
          <w:szCs w:val="20"/>
        </w:rPr>
        <w:t>e) Cục Nghiệp vụ quản lý thị trường.</w:t>
      </w:r>
    </w:p>
    <w:p w:rsidR="00DC6151" w:rsidRPr="00DC6151" w:rsidRDefault="00DC6151" w:rsidP="00DC6151">
      <w:pPr>
        <w:spacing w:after="120" w:line="240" w:lineRule="auto"/>
        <w:ind w:firstLine="720"/>
        <w:jc w:val="both"/>
        <w:rPr>
          <w:rFonts w:eastAsia="Times New Roman" w:cs="Times New Roman"/>
          <w:sz w:val="24"/>
          <w:szCs w:val="24"/>
        </w:rPr>
      </w:pPr>
      <w:r w:rsidRPr="00DC6151">
        <w:rPr>
          <w:rFonts w:eastAsia="Times New Roman" w:cs="Times New Roman"/>
          <w:sz w:val="20"/>
          <w:szCs w:val="20"/>
        </w:rPr>
        <w:lastRenderedPageBreak/>
        <w:t>Văn phòng Tổng cục có 03 phòng và Trung tâm Thông tin truyền thông quản lý thị trường; Cục Nghiệp vụ quản lý thị trường có 04 phòng.</w:t>
      </w:r>
    </w:p>
    <w:p w:rsidR="00DC6151" w:rsidRPr="00DC6151" w:rsidRDefault="00DC6151" w:rsidP="00DC6151">
      <w:pPr>
        <w:spacing w:after="120" w:line="240" w:lineRule="auto"/>
        <w:ind w:firstLine="720"/>
        <w:jc w:val="both"/>
        <w:rPr>
          <w:rFonts w:eastAsia="Times New Roman" w:cs="Times New Roman"/>
          <w:sz w:val="24"/>
          <w:szCs w:val="24"/>
        </w:rPr>
      </w:pPr>
      <w:r w:rsidRPr="00DC6151">
        <w:rPr>
          <w:rFonts w:eastAsia="Times New Roman" w:cs="Times New Roman"/>
          <w:sz w:val="20"/>
          <w:szCs w:val="20"/>
        </w:rPr>
        <w:t>2. Các tổ chức Quản lý thị trường ở địa phương gồm:</w:t>
      </w:r>
    </w:p>
    <w:p w:rsidR="00DC6151" w:rsidRPr="00DC6151" w:rsidRDefault="00DC6151" w:rsidP="00DC6151">
      <w:pPr>
        <w:spacing w:after="120" w:line="240" w:lineRule="auto"/>
        <w:ind w:firstLine="720"/>
        <w:jc w:val="both"/>
        <w:rPr>
          <w:rFonts w:eastAsia="Times New Roman" w:cs="Times New Roman"/>
          <w:sz w:val="24"/>
          <w:szCs w:val="24"/>
        </w:rPr>
      </w:pPr>
      <w:r w:rsidRPr="00DC6151">
        <w:rPr>
          <w:rFonts w:eastAsia="Times New Roman" w:cs="Times New Roman"/>
          <w:sz w:val="20"/>
          <w:szCs w:val="20"/>
        </w:rPr>
        <w:t>a) Cục Quản lý thị trường cấp tỉnh trực thuộc Tổng cục Quản lý thị trường gồm: Cục Quản lý thị trường tỉnh, thành phố trực thuộc trung ương; Cục Quản lý thị trường liên tỉnh, thành phố trực thuộc trung ương.</w:t>
      </w:r>
    </w:p>
    <w:p w:rsidR="00DC6151" w:rsidRPr="00DC6151" w:rsidRDefault="00DC6151" w:rsidP="00DC6151">
      <w:pPr>
        <w:spacing w:after="120" w:line="240" w:lineRule="auto"/>
        <w:ind w:firstLine="720"/>
        <w:jc w:val="both"/>
        <w:rPr>
          <w:rFonts w:eastAsia="Times New Roman" w:cs="Times New Roman"/>
          <w:sz w:val="24"/>
          <w:szCs w:val="24"/>
        </w:rPr>
      </w:pPr>
      <w:r w:rsidRPr="00DC6151">
        <w:rPr>
          <w:rFonts w:eastAsia="Times New Roman" w:cs="Times New Roman"/>
          <w:sz w:val="20"/>
          <w:szCs w:val="20"/>
        </w:rPr>
        <w:t>Cục Quản lý thị trường tỉnh, thành phố trực thuộc trung ương có 03 phòng; Cục Quản lý thị trường thành phố Hà Nội và Cục Quản lý thị trường thành phố Hồ Chí Minh có không quá 04 phòng; Cục Quản lý thị trường liên tỉnh, thành phố trực thuộc trung ương có không quá 05 phòng;</w:t>
      </w:r>
    </w:p>
    <w:p w:rsidR="00DC6151" w:rsidRPr="00DC6151" w:rsidRDefault="00DC6151" w:rsidP="00DC6151">
      <w:pPr>
        <w:spacing w:after="120" w:line="240" w:lineRule="auto"/>
        <w:ind w:firstLine="720"/>
        <w:jc w:val="both"/>
        <w:rPr>
          <w:rFonts w:eastAsia="Times New Roman" w:cs="Times New Roman"/>
          <w:sz w:val="24"/>
          <w:szCs w:val="24"/>
        </w:rPr>
      </w:pPr>
      <w:r w:rsidRPr="00DC6151">
        <w:rPr>
          <w:rFonts w:eastAsia="Times New Roman" w:cs="Times New Roman"/>
          <w:sz w:val="20"/>
          <w:szCs w:val="20"/>
        </w:rPr>
        <w:t>b) Đội Quản lý thị trường cấp huyện trực thuộc Cục Quản lý thị trường cấp tỉnh gồm: Đội Quản lý thị trường huyện, quận, thị xã, thành phố thuộc tỉnh, thành phố thuộc thành phố trực thuộc trung ương; Đội Quản lý thị trường liên huyện, quận, thị xã, thành phố thuộc tỉnh, thành phố thuộc thành phố trực thuộc trung ương; Đội Quản lý thị trường chuyên ngành; Đội Quản lý thị trường cơ động.</w:t>
      </w:r>
    </w:p>
    <w:p w:rsidR="00DC6151" w:rsidRPr="00DC6151" w:rsidRDefault="00DC6151" w:rsidP="00DC6151">
      <w:pPr>
        <w:spacing w:after="120" w:line="240" w:lineRule="auto"/>
        <w:ind w:firstLine="720"/>
        <w:jc w:val="both"/>
        <w:rPr>
          <w:rFonts w:eastAsia="Times New Roman" w:cs="Times New Roman"/>
          <w:sz w:val="24"/>
          <w:szCs w:val="24"/>
        </w:rPr>
      </w:pPr>
      <w:r w:rsidRPr="00DC6151">
        <w:rPr>
          <w:rFonts w:eastAsia="Times New Roman" w:cs="Times New Roman"/>
          <w:sz w:val="20"/>
          <w:szCs w:val="20"/>
        </w:rPr>
        <w:t>Đội Quản lý thị trường cấp huyện không tổ chức phòng;</w:t>
      </w:r>
    </w:p>
    <w:p w:rsidR="00DC6151" w:rsidRPr="00DC6151" w:rsidRDefault="00DC6151" w:rsidP="00DC6151">
      <w:pPr>
        <w:spacing w:after="120" w:line="240" w:lineRule="auto"/>
        <w:ind w:firstLine="720"/>
        <w:jc w:val="both"/>
        <w:rPr>
          <w:rFonts w:eastAsia="Times New Roman" w:cs="Times New Roman"/>
          <w:sz w:val="24"/>
          <w:szCs w:val="24"/>
        </w:rPr>
      </w:pPr>
      <w:r w:rsidRPr="00DC6151">
        <w:rPr>
          <w:rFonts w:eastAsia="Times New Roman" w:cs="Times New Roman"/>
          <w:sz w:val="20"/>
          <w:szCs w:val="20"/>
        </w:rPr>
        <w:t>c) Cục Quản lý thị trường cấp tỉnh và Đội Quản lý thị trường cấp huyện có tư cách pháp nhân, con dấu riêng và được mở tài khoản tại Kho bạc Nhà nước theo quy định của pháp luật.</w:t>
      </w:r>
    </w:p>
    <w:p w:rsidR="00DC6151" w:rsidRPr="00DC6151" w:rsidRDefault="00DC6151" w:rsidP="00DC6151">
      <w:pPr>
        <w:spacing w:after="120" w:line="240" w:lineRule="auto"/>
        <w:ind w:firstLine="720"/>
        <w:jc w:val="both"/>
        <w:rPr>
          <w:rFonts w:eastAsia="Times New Roman" w:cs="Times New Roman"/>
          <w:sz w:val="24"/>
          <w:szCs w:val="24"/>
        </w:rPr>
      </w:pPr>
      <w:r w:rsidRPr="00DC6151">
        <w:rPr>
          <w:rFonts w:eastAsia="Times New Roman" w:cs="Times New Roman"/>
          <w:b/>
          <w:bCs/>
          <w:sz w:val="20"/>
          <w:szCs w:val="20"/>
        </w:rPr>
        <w:t>Điều 4. Lãnh đạo Tổng cục</w:t>
      </w:r>
    </w:p>
    <w:p w:rsidR="00DC6151" w:rsidRPr="00DC6151" w:rsidRDefault="00DC6151" w:rsidP="00DC6151">
      <w:pPr>
        <w:spacing w:after="120" w:line="240" w:lineRule="auto"/>
        <w:ind w:firstLine="720"/>
        <w:jc w:val="both"/>
        <w:rPr>
          <w:rFonts w:eastAsia="Times New Roman" w:cs="Times New Roman"/>
          <w:sz w:val="24"/>
          <w:szCs w:val="24"/>
        </w:rPr>
      </w:pPr>
      <w:r w:rsidRPr="00DC6151">
        <w:rPr>
          <w:rFonts w:eastAsia="Times New Roman" w:cs="Times New Roman"/>
          <w:sz w:val="20"/>
          <w:szCs w:val="20"/>
        </w:rPr>
        <w:t>1. Tổng cục Quản lý thị trường có Tổng cục trưởng và không quá 04 Phó Tổng cục trưởng.</w:t>
      </w:r>
    </w:p>
    <w:p w:rsidR="00DC6151" w:rsidRPr="00DC6151" w:rsidRDefault="00DC6151" w:rsidP="00DC6151">
      <w:pPr>
        <w:spacing w:after="120" w:line="240" w:lineRule="auto"/>
        <w:ind w:firstLine="720"/>
        <w:jc w:val="both"/>
        <w:rPr>
          <w:rFonts w:eastAsia="Times New Roman" w:cs="Times New Roman"/>
          <w:sz w:val="24"/>
          <w:szCs w:val="24"/>
        </w:rPr>
      </w:pPr>
      <w:r w:rsidRPr="00DC6151">
        <w:rPr>
          <w:rFonts w:eastAsia="Times New Roman" w:cs="Times New Roman"/>
          <w:sz w:val="20"/>
          <w:szCs w:val="20"/>
        </w:rPr>
        <w:t xml:space="preserve">2. Tổng cục trưởng, Phó Tổng cục trưởng do Bộ trưởng Bộ Công Thương bổ nhiệm, miễn nhiệm và cách chức </w:t>
      </w:r>
      <w:proofErr w:type="gramStart"/>
      <w:r w:rsidRPr="00DC6151">
        <w:rPr>
          <w:rFonts w:eastAsia="Times New Roman" w:cs="Times New Roman"/>
          <w:sz w:val="20"/>
          <w:szCs w:val="20"/>
        </w:rPr>
        <w:t>theo</w:t>
      </w:r>
      <w:proofErr w:type="gramEnd"/>
      <w:r w:rsidRPr="00DC6151">
        <w:rPr>
          <w:rFonts w:eastAsia="Times New Roman" w:cs="Times New Roman"/>
          <w:sz w:val="20"/>
          <w:szCs w:val="20"/>
        </w:rPr>
        <w:t xml:space="preserve"> quy định của pháp luật.</w:t>
      </w:r>
    </w:p>
    <w:p w:rsidR="00DC6151" w:rsidRPr="00DC6151" w:rsidRDefault="00DC6151" w:rsidP="00DC6151">
      <w:pPr>
        <w:spacing w:after="120" w:line="240" w:lineRule="auto"/>
        <w:ind w:firstLine="720"/>
        <w:jc w:val="both"/>
        <w:rPr>
          <w:rFonts w:eastAsia="Times New Roman" w:cs="Times New Roman"/>
          <w:sz w:val="24"/>
          <w:szCs w:val="24"/>
        </w:rPr>
      </w:pPr>
      <w:r w:rsidRPr="00DC6151">
        <w:rPr>
          <w:rFonts w:eastAsia="Times New Roman" w:cs="Times New Roman"/>
          <w:sz w:val="20"/>
          <w:szCs w:val="20"/>
        </w:rPr>
        <w:t>3. Tổng cục trưởng là người đứng đầu Tổng cục, chịu trách nhiệm trước Bộ trưởng Bộ Công Thương và trước pháp luật về toàn bộ hoạt động của Tổng cục Quản lý thị trường. Các Phó Tổng cục trưởng chịu trách nhiệm trước Tổng cục trưởng và trước pháp luật về lĩnh vực công tác được phân công phụ trách.</w:t>
      </w:r>
    </w:p>
    <w:p w:rsidR="00DC6151" w:rsidRPr="00DC6151" w:rsidRDefault="00DC6151" w:rsidP="00DC6151">
      <w:pPr>
        <w:spacing w:after="120" w:line="240" w:lineRule="auto"/>
        <w:ind w:firstLine="720"/>
        <w:jc w:val="both"/>
        <w:rPr>
          <w:rFonts w:eastAsia="Times New Roman" w:cs="Times New Roman"/>
          <w:sz w:val="24"/>
          <w:szCs w:val="24"/>
        </w:rPr>
      </w:pPr>
      <w:r w:rsidRPr="00DC6151">
        <w:rPr>
          <w:rFonts w:eastAsia="Times New Roman" w:cs="Times New Roman"/>
          <w:sz w:val="20"/>
          <w:szCs w:val="20"/>
        </w:rPr>
        <w:t>4. Tổng cục trưởng Tổng cục Quản lý thị trường trình Bộ trưởng Bộ Công Thương quy định chức năng, nhiệm vụ, quyền hạn, cơ cấu tổ chức của các đơn vị thuộc Tổng cục; bổ nhiệm, miễn nhiệm, điều động, luân chuyển, cách chức người, đứng đầu, cấp phó của người đứng đầu các tổ chức thuộc Tổng cục theo quy định của pháp luật và phân cấp của Bộ trưởng Bộ Công Thương.</w:t>
      </w:r>
    </w:p>
    <w:p w:rsidR="00DC6151" w:rsidRPr="00DC6151" w:rsidRDefault="00DC6151" w:rsidP="00DC6151">
      <w:pPr>
        <w:spacing w:after="120" w:line="240" w:lineRule="auto"/>
        <w:ind w:firstLine="720"/>
        <w:jc w:val="both"/>
        <w:rPr>
          <w:rFonts w:eastAsia="Times New Roman" w:cs="Times New Roman"/>
          <w:sz w:val="24"/>
          <w:szCs w:val="24"/>
        </w:rPr>
      </w:pPr>
      <w:r w:rsidRPr="00DC6151">
        <w:rPr>
          <w:rFonts w:eastAsia="Times New Roman" w:cs="Times New Roman"/>
          <w:b/>
          <w:bCs/>
          <w:sz w:val="20"/>
          <w:szCs w:val="20"/>
        </w:rPr>
        <w:t>Điều 5. Hiệu lực thi hành và điều khoản chuyển tiếp</w:t>
      </w:r>
    </w:p>
    <w:p w:rsidR="00DC6151" w:rsidRPr="00DC6151" w:rsidRDefault="00DC6151" w:rsidP="00DC6151">
      <w:pPr>
        <w:spacing w:after="120" w:line="240" w:lineRule="auto"/>
        <w:ind w:firstLine="720"/>
        <w:jc w:val="both"/>
        <w:rPr>
          <w:rFonts w:eastAsia="Times New Roman" w:cs="Times New Roman"/>
          <w:sz w:val="24"/>
          <w:szCs w:val="24"/>
        </w:rPr>
      </w:pPr>
      <w:r w:rsidRPr="00DC6151">
        <w:rPr>
          <w:rFonts w:eastAsia="Times New Roman" w:cs="Times New Roman"/>
          <w:sz w:val="20"/>
          <w:szCs w:val="20"/>
        </w:rPr>
        <w:t>1. Quyết định này có hiệu lực thi hành kể từ ngày 12 tháng 10 năm 2018 và thay thế Quyết định số 19/2009/QĐ-TTg ngày 06 tháng 02 năm 2009 của Thủ tướng Chính phủ quy định chức năng, nhiệm vụ, quyền hạn và cơ cấu tổ chức của Cục Quản lý thị trường trực thuộc Bộ Công Thương.</w:t>
      </w:r>
    </w:p>
    <w:p w:rsidR="00DC6151" w:rsidRPr="00DC6151" w:rsidRDefault="00DC6151" w:rsidP="00DC6151">
      <w:pPr>
        <w:spacing w:after="120" w:line="240" w:lineRule="auto"/>
        <w:ind w:firstLine="720"/>
        <w:jc w:val="both"/>
        <w:rPr>
          <w:rFonts w:eastAsia="Times New Roman" w:cs="Times New Roman"/>
          <w:sz w:val="24"/>
          <w:szCs w:val="24"/>
        </w:rPr>
      </w:pPr>
      <w:r w:rsidRPr="00DC6151">
        <w:rPr>
          <w:rFonts w:eastAsia="Times New Roman" w:cs="Times New Roman"/>
          <w:sz w:val="20"/>
          <w:szCs w:val="20"/>
        </w:rPr>
        <w:t>2. Bộ trưởng Bộ Công Thương chịu trách nhiệm:</w:t>
      </w:r>
    </w:p>
    <w:p w:rsidR="00DC6151" w:rsidRPr="00DC6151" w:rsidRDefault="00DC6151" w:rsidP="00DC6151">
      <w:pPr>
        <w:spacing w:after="120" w:line="240" w:lineRule="auto"/>
        <w:ind w:firstLine="720"/>
        <w:jc w:val="both"/>
        <w:rPr>
          <w:rFonts w:eastAsia="Times New Roman" w:cs="Times New Roman"/>
          <w:sz w:val="24"/>
          <w:szCs w:val="24"/>
        </w:rPr>
      </w:pPr>
      <w:r w:rsidRPr="00DC6151">
        <w:rPr>
          <w:rFonts w:eastAsia="Times New Roman" w:cs="Times New Roman"/>
          <w:sz w:val="20"/>
          <w:szCs w:val="20"/>
        </w:rPr>
        <w:t xml:space="preserve">a) Tiếp nhận, sắp xếp tổ chức bộ máy quản lý thị trường địa phương </w:t>
      </w:r>
      <w:proofErr w:type="gramStart"/>
      <w:r w:rsidRPr="00DC6151">
        <w:rPr>
          <w:rFonts w:eastAsia="Times New Roman" w:cs="Times New Roman"/>
          <w:sz w:val="20"/>
          <w:szCs w:val="20"/>
        </w:rPr>
        <w:t>theo</w:t>
      </w:r>
      <w:proofErr w:type="gramEnd"/>
      <w:r w:rsidRPr="00DC6151">
        <w:rPr>
          <w:rFonts w:eastAsia="Times New Roman" w:cs="Times New Roman"/>
          <w:sz w:val="20"/>
          <w:szCs w:val="20"/>
        </w:rPr>
        <w:t xml:space="preserve"> mục tiêu, lộ trình thực hiện tại Đề án thành lập Tổng cục Quản lý thị trường phê duyệt kèm theo Quyết định này;</w:t>
      </w:r>
    </w:p>
    <w:p w:rsidR="00DC6151" w:rsidRPr="00DC6151" w:rsidRDefault="00DC6151" w:rsidP="00DC6151">
      <w:pPr>
        <w:spacing w:after="120" w:line="240" w:lineRule="auto"/>
        <w:ind w:firstLine="720"/>
        <w:jc w:val="both"/>
        <w:rPr>
          <w:rFonts w:eastAsia="Times New Roman" w:cs="Times New Roman"/>
          <w:sz w:val="24"/>
          <w:szCs w:val="24"/>
        </w:rPr>
      </w:pPr>
      <w:r w:rsidRPr="00DC6151">
        <w:rPr>
          <w:rFonts w:eastAsia="Times New Roman" w:cs="Times New Roman"/>
          <w:sz w:val="20"/>
          <w:szCs w:val="20"/>
        </w:rPr>
        <w:t>b) Xây dựng Đề án thành lập 19 Cục Quản lý thị trường liên tỉnh trình Thủ tướng Chính phủ xem xét, quyết định trước tháng 12 năm 2019;</w:t>
      </w:r>
    </w:p>
    <w:p w:rsidR="00DC6151" w:rsidRPr="00DC6151" w:rsidRDefault="00DC6151" w:rsidP="00DC6151">
      <w:pPr>
        <w:spacing w:after="120" w:line="240" w:lineRule="auto"/>
        <w:ind w:firstLine="720"/>
        <w:jc w:val="both"/>
        <w:rPr>
          <w:rFonts w:eastAsia="Times New Roman" w:cs="Times New Roman"/>
          <w:sz w:val="24"/>
          <w:szCs w:val="24"/>
        </w:rPr>
      </w:pPr>
      <w:r w:rsidRPr="00DC6151">
        <w:rPr>
          <w:rFonts w:eastAsia="Times New Roman" w:cs="Times New Roman"/>
          <w:sz w:val="20"/>
          <w:szCs w:val="20"/>
        </w:rPr>
        <w:t xml:space="preserve">c) Rà soát, giảm số lượng các Đội Quản lý thị trường cấp huyện xuống còn 376 Đội </w:t>
      </w:r>
      <w:proofErr w:type="gramStart"/>
      <w:r w:rsidRPr="00DC6151">
        <w:rPr>
          <w:rFonts w:eastAsia="Times New Roman" w:cs="Times New Roman"/>
          <w:sz w:val="20"/>
          <w:szCs w:val="20"/>
        </w:rPr>
        <w:t>theo</w:t>
      </w:r>
      <w:proofErr w:type="gramEnd"/>
      <w:r w:rsidRPr="00DC6151">
        <w:rPr>
          <w:rFonts w:eastAsia="Times New Roman" w:cs="Times New Roman"/>
          <w:sz w:val="20"/>
          <w:szCs w:val="20"/>
        </w:rPr>
        <w:t xml:space="preserve"> lộ trình đến năm 2020.</w:t>
      </w:r>
    </w:p>
    <w:p w:rsidR="00DC6151" w:rsidRPr="00DC6151" w:rsidRDefault="00DC6151" w:rsidP="00DC6151">
      <w:pPr>
        <w:spacing w:after="120" w:line="240" w:lineRule="auto"/>
        <w:ind w:firstLine="720"/>
        <w:jc w:val="both"/>
        <w:rPr>
          <w:rFonts w:eastAsia="Times New Roman" w:cs="Times New Roman"/>
          <w:sz w:val="24"/>
          <w:szCs w:val="24"/>
        </w:rPr>
      </w:pPr>
      <w:r w:rsidRPr="00DC6151">
        <w:rPr>
          <w:rFonts w:eastAsia="Times New Roman" w:cs="Times New Roman"/>
          <w:sz w:val="20"/>
          <w:szCs w:val="20"/>
        </w:rPr>
        <w:t>3. Ủy ban nhân dân các tỉnh, thành phố trực thuộc trung ương chịu trách nhiệm phối hợp với Bộ Công Thương thực hiện chuyển giao nguyên trạng biên chế, trụ sở, cơ sở vật chất của Chi cục Quản lý thị trường tỉnh, thành phố trực thuộc trung ương về Bộ Công Thương.</w:t>
      </w:r>
    </w:p>
    <w:p w:rsidR="00DC6151" w:rsidRPr="00DC6151" w:rsidRDefault="00DC6151" w:rsidP="00DC6151">
      <w:pPr>
        <w:spacing w:after="120" w:line="240" w:lineRule="auto"/>
        <w:ind w:firstLine="720"/>
        <w:jc w:val="both"/>
        <w:rPr>
          <w:rFonts w:eastAsia="Times New Roman" w:cs="Times New Roman"/>
          <w:sz w:val="24"/>
          <w:szCs w:val="24"/>
        </w:rPr>
      </w:pPr>
      <w:r w:rsidRPr="00DC6151">
        <w:rPr>
          <w:rFonts w:eastAsia="Times New Roman" w:cs="Times New Roman"/>
          <w:sz w:val="20"/>
          <w:szCs w:val="20"/>
        </w:rPr>
        <w:t>4. Các cơ quan quản lý thị trường ở địa phương thuộc Tổng cục Quản lý thị trường tiếp tục sử dụng kinh phí đã được cấp hết năm ngân sách 2018 và quyết toán với ngân sách địa phương; xây dựng dự toán tổng hợp vào ngân sách của Bộ Công Thương từ năm ngân sách 2019.</w:t>
      </w:r>
    </w:p>
    <w:p w:rsidR="00DC6151" w:rsidRPr="00DC6151" w:rsidRDefault="00DC6151" w:rsidP="00DC6151">
      <w:pPr>
        <w:spacing w:after="120" w:line="240" w:lineRule="auto"/>
        <w:ind w:firstLine="720"/>
        <w:jc w:val="both"/>
        <w:rPr>
          <w:rFonts w:eastAsia="Times New Roman" w:cs="Times New Roman"/>
          <w:sz w:val="24"/>
          <w:szCs w:val="24"/>
        </w:rPr>
      </w:pPr>
      <w:r w:rsidRPr="00DC6151">
        <w:rPr>
          <w:rFonts w:eastAsia="Times New Roman" w:cs="Times New Roman"/>
          <w:b/>
          <w:bCs/>
          <w:sz w:val="20"/>
          <w:szCs w:val="20"/>
        </w:rPr>
        <w:t>Điều 6. Tổ chức thực hiện</w:t>
      </w:r>
    </w:p>
    <w:p w:rsidR="00DC6151" w:rsidRPr="00DC6151" w:rsidRDefault="00DC6151" w:rsidP="00DC6151">
      <w:pPr>
        <w:spacing w:after="100" w:afterAutospacing="1" w:line="240" w:lineRule="auto"/>
        <w:ind w:firstLine="720"/>
        <w:jc w:val="both"/>
        <w:rPr>
          <w:rFonts w:eastAsia="Times New Roman" w:cs="Times New Roman"/>
          <w:sz w:val="24"/>
          <w:szCs w:val="24"/>
        </w:rPr>
      </w:pPr>
      <w:r w:rsidRPr="00DC6151">
        <w:rPr>
          <w:rFonts w:eastAsia="Times New Roman" w:cs="Times New Roman"/>
          <w:sz w:val="20"/>
          <w:szCs w:val="20"/>
        </w:rPr>
        <w:t>Bộ trưởng Bộ Công Thương, Bộ trưởng, Thủ trưởng cơ quan ngang bộ, Thủ trưởng cơ quan thuộc Chính phủ, Chủ tịch Ủy ban nhân dân tỉnh, thành phố trực thuộc trung ương, Tổng cục trưởng Tổng cục Quản lý thị trường và các cơ quan, tổ chức, cá nhân có liên quan chịu trách nhiệm thi hành Quyết định này</w:t>
      </w:r>
      <w:proofErr w:type="gramStart"/>
      <w:r w:rsidRPr="00DC6151">
        <w:rPr>
          <w:rFonts w:eastAsia="Times New Roman" w:cs="Times New Roman"/>
          <w:sz w:val="20"/>
          <w:szCs w:val="20"/>
        </w:rPr>
        <w:t>./</w:t>
      </w:r>
      <w:proofErr w:type="gramEnd"/>
      <w:r w:rsidRPr="00DC6151">
        <w:rPr>
          <w:rFonts w:eastAsia="Times New Roman" w:cs="Times New Roman"/>
          <w:sz w:val="20"/>
          <w:szCs w:val="20"/>
        </w:rPr>
        <w:t>.</w:t>
      </w:r>
    </w:p>
    <w:p w:rsidR="00DC6151" w:rsidRPr="00DC6151" w:rsidRDefault="00DC6151" w:rsidP="00DC6151">
      <w:pPr>
        <w:spacing w:after="100" w:afterAutospacing="1" w:line="240" w:lineRule="auto"/>
        <w:rPr>
          <w:rFonts w:eastAsia="Times New Roman" w:cs="Times New Roman"/>
          <w:sz w:val="24"/>
          <w:szCs w:val="24"/>
        </w:rPr>
      </w:pPr>
      <w:r w:rsidRPr="00DC6151">
        <w:rPr>
          <w:rFonts w:eastAsia="Times New Roman" w:cs="Times New Roman"/>
          <w:sz w:val="24"/>
          <w:szCs w:val="24"/>
        </w:rPr>
        <w:t> </w:t>
      </w:r>
    </w:p>
    <w:tbl>
      <w:tblPr>
        <w:tblW w:w="12075" w:type="dxa"/>
        <w:tblInd w:w="108" w:type="dxa"/>
        <w:tblCellMar>
          <w:left w:w="0" w:type="dxa"/>
          <w:right w:w="0" w:type="dxa"/>
        </w:tblCellMar>
        <w:tblLook w:val="04A0" w:firstRow="1" w:lastRow="0" w:firstColumn="1" w:lastColumn="0" w:noHBand="0" w:noVBand="1"/>
      </w:tblPr>
      <w:tblGrid>
        <w:gridCol w:w="7496"/>
        <w:gridCol w:w="4579"/>
      </w:tblGrid>
      <w:tr w:rsidR="00DC6151" w:rsidRPr="00DC6151" w:rsidTr="00DC6151">
        <w:tc>
          <w:tcPr>
            <w:tcW w:w="5820" w:type="dxa"/>
            <w:tcBorders>
              <w:top w:val="nil"/>
              <w:left w:val="nil"/>
              <w:bottom w:val="nil"/>
              <w:right w:val="nil"/>
            </w:tcBorders>
            <w:tcMar>
              <w:top w:w="0" w:type="dxa"/>
              <w:left w:w="108" w:type="dxa"/>
              <w:bottom w:w="0" w:type="dxa"/>
              <w:right w:w="108" w:type="dxa"/>
            </w:tcMar>
            <w:hideMark/>
          </w:tcPr>
          <w:p w:rsidR="00DC6151" w:rsidRPr="00DC6151" w:rsidRDefault="00DC6151" w:rsidP="00DC6151">
            <w:pPr>
              <w:spacing w:after="0" w:line="330" w:lineRule="atLeast"/>
              <w:rPr>
                <w:rFonts w:eastAsia="Times New Roman" w:cs="Times New Roman"/>
                <w:color w:val="222222"/>
                <w:sz w:val="24"/>
                <w:szCs w:val="24"/>
              </w:rPr>
            </w:pPr>
            <w:r w:rsidRPr="00DC6151">
              <w:rPr>
                <w:rFonts w:eastAsia="Times New Roman" w:cs="Times New Roman"/>
                <w:b/>
                <w:bCs/>
                <w:i/>
                <w:iCs/>
                <w:color w:val="222222"/>
                <w:sz w:val="20"/>
                <w:szCs w:val="20"/>
              </w:rPr>
              <w:lastRenderedPageBreak/>
              <w:t>Nơi nhận:</w:t>
            </w:r>
            <w:r w:rsidRPr="00DC6151">
              <w:rPr>
                <w:rFonts w:eastAsia="Times New Roman" w:cs="Times New Roman"/>
                <w:color w:val="222222"/>
                <w:sz w:val="24"/>
                <w:szCs w:val="24"/>
              </w:rPr>
              <w:br/>
            </w:r>
            <w:r w:rsidRPr="00DC6151">
              <w:rPr>
                <w:rFonts w:eastAsia="Times New Roman" w:cs="Times New Roman"/>
                <w:color w:val="222222"/>
                <w:sz w:val="20"/>
                <w:szCs w:val="20"/>
              </w:rPr>
              <w:t>- Ban Bí thư Trung ương Đảng;</w:t>
            </w:r>
            <w:r w:rsidRPr="00DC6151">
              <w:rPr>
                <w:rFonts w:eastAsia="Times New Roman" w:cs="Times New Roman"/>
                <w:color w:val="222222"/>
                <w:sz w:val="20"/>
                <w:szCs w:val="20"/>
              </w:rPr>
              <w:br/>
              <w:t>- Thủ tướng, các Phó Thủ tướng Chính phủ;</w:t>
            </w:r>
            <w:r w:rsidRPr="00DC6151">
              <w:rPr>
                <w:rFonts w:eastAsia="Times New Roman" w:cs="Times New Roman"/>
                <w:color w:val="222222"/>
                <w:sz w:val="20"/>
                <w:szCs w:val="20"/>
              </w:rPr>
              <w:br/>
              <w:t>- Các bộ, cơ quan ngang bộ, cơ quan thuộc Chính phủ;</w:t>
            </w:r>
            <w:r w:rsidRPr="00DC6151">
              <w:rPr>
                <w:rFonts w:eastAsia="Times New Roman" w:cs="Times New Roman"/>
                <w:color w:val="222222"/>
                <w:sz w:val="24"/>
                <w:szCs w:val="24"/>
              </w:rPr>
              <w:br/>
            </w:r>
            <w:r w:rsidRPr="00DC6151">
              <w:rPr>
                <w:rFonts w:eastAsia="Times New Roman" w:cs="Times New Roman"/>
                <w:color w:val="222222"/>
                <w:sz w:val="20"/>
                <w:szCs w:val="20"/>
              </w:rPr>
              <w:t>- HĐND, UBND các tỉnh, thành phố trực thuộc trung ương; </w:t>
            </w:r>
            <w:r w:rsidRPr="00DC6151">
              <w:rPr>
                <w:rFonts w:eastAsia="Times New Roman" w:cs="Times New Roman"/>
                <w:color w:val="222222"/>
                <w:sz w:val="24"/>
                <w:szCs w:val="24"/>
              </w:rPr>
              <w:br/>
            </w:r>
            <w:r w:rsidRPr="00DC6151">
              <w:rPr>
                <w:rFonts w:eastAsia="Times New Roman" w:cs="Times New Roman"/>
                <w:color w:val="222222"/>
                <w:sz w:val="20"/>
                <w:szCs w:val="20"/>
              </w:rPr>
              <w:t>- Văn phòng Trung ương và các Ban của Đảng;</w:t>
            </w:r>
            <w:r w:rsidRPr="00DC6151">
              <w:rPr>
                <w:rFonts w:eastAsia="Times New Roman" w:cs="Times New Roman"/>
                <w:color w:val="222222"/>
                <w:sz w:val="20"/>
                <w:szCs w:val="20"/>
              </w:rPr>
              <w:br/>
              <w:t>- Văn phòng Tổng Bí thư;</w:t>
            </w:r>
            <w:r w:rsidRPr="00DC6151">
              <w:rPr>
                <w:rFonts w:eastAsia="Times New Roman" w:cs="Times New Roman"/>
                <w:color w:val="222222"/>
                <w:sz w:val="20"/>
                <w:szCs w:val="20"/>
              </w:rPr>
              <w:br/>
              <w:t>- Văn phòng Chủ tịch nước;</w:t>
            </w:r>
            <w:r w:rsidRPr="00DC6151">
              <w:rPr>
                <w:rFonts w:eastAsia="Times New Roman" w:cs="Times New Roman"/>
                <w:color w:val="222222"/>
                <w:sz w:val="20"/>
                <w:szCs w:val="20"/>
              </w:rPr>
              <w:br/>
              <w:t>- Hội đồng dân tộc và các Ủy ban của Quốc hội;</w:t>
            </w:r>
            <w:r w:rsidRPr="00DC6151">
              <w:rPr>
                <w:rFonts w:eastAsia="Times New Roman" w:cs="Times New Roman"/>
                <w:color w:val="222222"/>
                <w:sz w:val="20"/>
                <w:szCs w:val="20"/>
              </w:rPr>
              <w:br/>
              <w:t>- Văn phòng Quốc hội;</w:t>
            </w:r>
            <w:r w:rsidRPr="00DC6151">
              <w:rPr>
                <w:rFonts w:eastAsia="Times New Roman" w:cs="Times New Roman"/>
                <w:color w:val="222222"/>
                <w:sz w:val="20"/>
                <w:szCs w:val="20"/>
              </w:rPr>
              <w:br/>
              <w:t>- Tòa án nhân dân tối cao;</w:t>
            </w:r>
            <w:r w:rsidRPr="00DC6151">
              <w:rPr>
                <w:rFonts w:eastAsia="Times New Roman" w:cs="Times New Roman"/>
                <w:color w:val="222222"/>
                <w:sz w:val="20"/>
                <w:szCs w:val="20"/>
              </w:rPr>
              <w:br/>
              <w:t>- Viện kiểm sát nhân dân tối cao;</w:t>
            </w:r>
            <w:r w:rsidRPr="00DC6151">
              <w:rPr>
                <w:rFonts w:eastAsia="Times New Roman" w:cs="Times New Roman"/>
                <w:color w:val="222222"/>
                <w:sz w:val="20"/>
                <w:szCs w:val="20"/>
              </w:rPr>
              <w:br/>
              <w:t>- Kiểm toán nhà nước;</w:t>
            </w:r>
            <w:r w:rsidRPr="00DC6151">
              <w:rPr>
                <w:rFonts w:eastAsia="Times New Roman" w:cs="Times New Roman"/>
                <w:color w:val="222222"/>
                <w:sz w:val="20"/>
                <w:szCs w:val="20"/>
              </w:rPr>
              <w:br/>
              <w:t>- Ủy ban Giám sát tài chính Quốc gia;</w:t>
            </w:r>
            <w:r w:rsidRPr="00DC6151">
              <w:rPr>
                <w:rFonts w:eastAsia="Times New Roman" w:cs="Times New Roman"/>
                <w:color w:val="222222"/>
                <w:sz w:val="20"/>
                <w:szCs w:val="20"/>
              </w:rPr>
              <w:br/>
              <w:t>- Ngân hàng Chính sách xã hội;</w:t>
            </w:r>
            <w:r w:rsidRPr="00DC6151">
              <w:rPr>
                <w:rFonts w:eastAsia="Times New Roman" w:cs="Times New Roman"/>
                <w:color w:val="222222"/>
                <w:sz w:val="20"/>
                <w:szCs w:val="20"/>
              </w:rPr>
              <w:br/>
              <w:t>- Ngân hàng Phát triển Việt Nam;</w:t>
            </w:r>
            <w:r w:rsidRPr="00DC6151">
              <w:rPr>
                <w:rFonts w:eastAsia="Times New Roman" w:cs="Times New Roman"/>
                <w:color w:val="222222"/>
                <w:sz w:val="20"/>
                <w:szCs w:val="20"/>
              </w:rPr>
              <w:br/>
              <w:t>- Ủy ban trung ương Mặt trận Tổ quốc Việt Nam;</w:t>
            </w:r>
            <w:r w:rsidRPr="00DC6151">
              <w:rPr>
                <w:rFonts w:eastAsia="Times New Roman" w:cs="Times New Roman"/>
                <w:color w:val="222222"/>
                <w:sz w:val="20"/>
                <w:szCs w:val="20"/>
              </w:rPr>
              <w:br/>
              <w:t>- Cơ quan trung ương của các đoàn thể;</w:t>
            </w:r>
            <w:r w:rsidRPr="00DC6151">
              <w:rPr>
                <w:rFonts w:eastAsia="Times New Roman" w:cs="Times New Roman"/>
                <w:color w:val="222222"/>
                <w:sz w:val="20"/>
                <w:szCs w:val="20"/>
              </w:rPr>
              <w:br/>
              <w:t>- Tổng cục Quản lý thị trường;</w:t>
            </w:r>
            <w:r w:rsidRPr="00DC6151">
              <w:rPr>
                <w:rFonts w:eastAsia="Times New Roman" w:cs="Times New Roman"/>
                <w:color w:val="222222"/>
                <w:sz w:val="20"/>
                <w:szCs w:val="20"/>
              </w:rPr>
              <w:br/>
              <w:t>- VPCP: BTCN, các PCN, Trợ lý TTg, TGĐ Cổng TTĐT,</w:t>
            </w:r>
            <w:r w:rsidRPr="00DC6151">
              <w:rPr>
                <w:rFonts w:eastAsia="Times New Roman" w:cs="Times New Roman"/>
                <w:color w:val="222222"/>
                <w:sz w:val="24"/>
                <w:szCs w:val="24"/>
              </w:rPr>
              <w:br/>
            </w:r>
            <w:r w:rsidRPr="00DC6151">
              <w:rPr>
                <w:rFonts w:eastAsia="Times New Roman" w:cs="Times New Roman"/>
                <w:color w:val="222222"/>
                <w:sz w:val="20"/>
                <w:szCs w:val="20"/>
              </w:rPr>
              <w:t>các Vụ, Cục, đơn vị trực thuộc, Công báo;</w:t>
            </w:r>
            <w:r w:rsidRPr="00DC6151">
              <w:rPr>
                <w:rFonts w:eastAsia="Times New Roman" w:cs="Times New Roman"/>
                <w:color w:val="222222"/>
                <w:sz w:val="20"/>
                <w:szCs w:val="20"/>
              </w:rPr>
              <w:br/>
              <w:t>- Lưu: VT, TCCV (2). </w:t>
            </w:r>
            <w:r w:rsidRPr="00DC6151">
              <w:rPr>
                <w:rFonts w:eastAsia="Times New Roman" w:cs="Times New Roman"/>
                <w:color w:val="222222"/>
                <w:sz w:val="20"/>
                <w:szCs w:val="20"/>
                <w:vertAlign w:val="subscript"/>
              </w:rPr>
              <w:t>XH</w:t>
            </w:r>
          </w:p>
        </w:tc>
        <w:tc>
          <w:tcPr>
            <w:tcW w:w="3555" w:type="dxa"/>
            <w:tcBorders>
              <w:top w:val="nil"/>
              <w:left w:val="nil"/>
              <w:bottom w:val="nil"/>
              <w:right w:val="nil"/>
            </w:tcBorders>
            <w:tcMar>
              <w:top w:w="0" w:type="dxa"/>
              <w:left w:w="108" w:type="dxa"/>
              <w:bottom w:w="0" w:type="dxa"/>
              <w:right w:w="108" w:type="dxa"/>
            </w:tcMar>
            <w:hideMark/>
          </w:tcPr>
          <w:p w:rsidR="00DC6151" w:rsidRPr="00DC6151" w:rsidRDefault="00DC6151" w:rsidP="00DC6151">
            <w:pPr>
              <w:spacing w:after="0" w:line="330" w:lineRule="atLeast"/>
              <w:rPr>
                <w:rFonts w:eastAsia="Times New Roman" w:cs="Times New Roman"/>
                <w:color w:val="222222"/>
                <w:sz w:val="24"/>
                <w:szCs w:val="24"/>
              </w:rPr>
            </w:pPr>
            <w:r w:rsidRPr="00DC6151">
              <w:rPr>
                <w:rFonts w:eastAsia="Times New Roman" w:cs="Times New Roman"/>
                <w:b/>
                <w:bCs/>
                <w:color w:val="222222"/>
                <w:sz w:val="20"/>
                <w:szCs w:val="20"/>
              </w:rPr>
              <w:t>THỦ TƯỚNG</w:t>
            </w:r>
            <w:r w:rsidRPr="00DC6151">
              <w:rPr>
                <w:rFonts w:eastAsia="Times New Roman" w:cs="Times New Roman"/>
                <w:color w:val="222222"/>
                <w:sz w:val="24"/>
                <w:szCs w:val="24"/>
              </w:rPr>
              <w:br/>
            </w:r>
            <w:r w:rsidRPr="00DC6151">
              <w:rPr>
                <w:rFonts w:eastAsia="Times New Roman" w:cs="Times New Roman"/>
                <w:color w:val="222222"/>
                <w:sz w:val="24"/>
                <w:szCs w:val="24"/>
              </w:rPr>
              <w:br/>
            </w:r>
            <w:r w:rsidRPr="00DC6151">
              <w:rPr>
                <w:rFonts w:eastAsia="Times New Roman" w:cs="Times New Roman"/>
                <w:color w:val="222222"/>
                <w:sz w:val="24"/>
                <w:szCs w:val="24"/>
              </w:rPr>
              <w:br/>
            </w:r>
            <w:r w:rsidRPr="00DC6151">
              <w:rPr>
                <w:rFonts w:eastAsia="Times New Roman" w:cs="Times New Roman"/>
                <w:color w:val="222222"/>
                <w:sz w:val="24"/>
                <w:szCs w:val="24"/>
              </w:rPr>
              <w:br/>
            </w:r>
          </w:p>
          <w:p w:rsidR="00DC6151" w:rsidRPr="00DC6151" w:rsidRDefault="00DC6151" w:rsidP="00DC6151">
            <w:pPr>
              <w:spacing w:after="0" w:line="330" w:lineRule="atLeast"/>
              <w:rPr>
                <w:rFonts w:eastAsia="Times New Roman" w:cs="Times New Roman"/>
                <w:color w:val="222222"/>
                <w:sz w:val="24"/>
                <w:szCs w:val="24"/>
              </w:rPr>
            </w:pPr>
            <w:r w:rsidRPr="00DC6151">
              <w:rPr>
                <w:rFonts w:eastAsia="Times New Roman" w:cs="Times New Roman"/>
                <w:b/>
                <w:bCs/>
                <w:color w:val="222222"/>
                <w:sz w:val="20"/>
                <w:szCs w:val="20"/>
              </w:rPr>
              <w:t>N</w:t>
            </w:r>
            <w:bookmarkStart w:id="0" w:name="_GoBack"/>
            <w:bookmarkEnd w:id="0"/>
            <w:r w:rsidRPr="00DC6151">
              <w:rPr>
                <w:rFonts w:eastAsia="Times New Roman" w:cs="Times New Roman"/>
                <w:b/>
                <w:bCs/>
                <w:color w:val="222222"/>
                <w:sz w:val="20"/>
                <w:szCs w:val="20"/>
              </w:rPr>
              <w:t>guyễn Xuân Phúc</w:t>
            </w:r>
          </w:p>
        </w:tc>
      </w:tr>
    </w:tbl>
    <w:p w:rsidR="00DC6151" w:rsidRPr="00DC6151" w:rsidRDefault="00DC6151" w:rsidP="00DC6151">
      <w:pPr>
        <w:spacing w:after="100" w:afterAutospacing="1" w:line="240" w:lineRule="auto"/>
        <w:rPr>
          <w:rFonts w:eastAsia="Times New Roman" w:cs="Times New Roman"/>
          <w:sz w:val="24"/>
          <w:szCs w:val="24"/>
        </w:rPr>
      </w:pPr>
      <w:r w:rsidRPr="00DC6151">
        <w:rPr>
          <w:rFonts w:eastAsia="Times New Roman" w:cs="Times New Roman"/>
          <w:sz w:val="24"/>
          <w:szCs w:val="24"/>
        </w:rPr>
        <w:t> </w:t>
      </w:r>
    </w:p>
    <w:p w:rsidR="00DC6151" w:rsidRPr="00DC6151" w:rsidRDefault="00DC6151" w:rsidP="00DC6151">
      <w:pPr>
        <w:spacing w:after="100" w:afterAutospacing="1" w:line="240" w:lineRule="auto"/>
        <w:rPr>
          <w:rFonts w:eastAsia="Times New Roman" w:cs="Times New Roman"/>
          <w:sz w:val="24"/>
          <w:szCs w:val="24"/>
        </w:rPr>
      </w:pPr>
      <w:r w:rsidRPr="00DC6151">
        <w:rPr>
          <w:rFonts w:eastAsia="Times New Roman" w:cs="Times New Roman"/>
          <w:sz w:val="24"/>
          <w:szCs w:val="24"/>
        </w:rPr>
        <w:t> </w:t>
      </w:r>
    </w:p>
    <w:p w:rsidR="00F94D89" w:rsidRPr="00DC6151" w:rsidRDefault="00F94D89">
      <w:pPr>
        <w:rPr>
          <w:rFonts w:cs="Times New Roman"/>
        </w:rPr>
      </w:pPr>
    </w:p>
    <w:sectPr w:rsidR="00F94D89" w:rsidRPr="00DC6151" w:rsidSect="00484455">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014"/>
    <w:rsid w:val="00484455"/>
    <w:rsid w:val="006A4014"/>
    <w:rsid w:val="00DC6151"/>
    <w:rsid w:val="00F94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DABB64-8EE8-4284-93B2-AFCA1B1B6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3991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uatvietnam.vn/cong-nghiep/nghi-dinh-98-2017-nd-cp-chinh-phu-116422-d1.html" TargetMode="Externa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https://luatvietnam.vn/co-cau-to-chuc/nghi-dinh-123-2016-nd-cp-chinh-phu-108179-d1.html" TargetMode="Externa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uatvietnam.vn/co-cau-to-chuc/nghi-dinh-123-2016-nd-cp-chinh-phu-108179-d1.html" TargetMode="External"/><Relationship Id="rId11" Type="http://schemas.openxmlformats.org/officeDocument/2006/relationships/customXml" Target="../customXml/item1.xml"/><Relationship Id="rId5" Type="http://schemas.openxmlformats.org/officeDocument/2006/relationships/hyperlink" Target="https://luatvietnam.vn/co-cau-to-chuc/nghi-dinh-123-2016-nd-cp-chinh-phu-108179-d1.html" TargetMode="External"/><Relationship Id="rId10" Type="http://schemas.openxmlformats.org/officeDocument/2006/relationships/theme" Target="theme/theme1.xml"/><Relationship Id="rId4" Type="http://schemas.openxmlformats.org/officeDocument/2006/relationships/hyperlink" Target="https://luatvietnam.vn/co-cau-to-chuc/luat-76-2015-qh13-quoc-hoi-96361-d1.html"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07F08D-71E1-4847-B08A-7D766875035F}"/>
</file>

<file path=customXml/itemProps2.xml><?xml version="1.0" encoding="utf-8"?>
<ds:datastoreItem xmlns:ds="http://schemas.openxmlformats.org/officeDocument/2006/customXml" ds:itemID="{165ECA23-C96F-4CC5-8A95-538A7D7A1B62}"/>
</file>

<file path=customXml/itemProps3.xml><?xml version="1.0" encoding="utf-8"?>
<ds:datastoreItem xmlns:ds="http://schemas.openxmlformats.org/officeDocument/2006/customXml" ds:itemID="{2CC2C6F7-0724-485F-876C-C12945CA6514}"/>
</file>

<file path=docProps/app.xml><?xml version="1.0" encoding="utf-8"?>
<Properties xmlns="http://schemas.openxmlformats.org/officeDocument/2006/extended-properties" xmlns:vt="http://schemas.openxmlformats.org/officeDocument/2006/docPropsVTypes">
  <Template>Normal.dotm</Template>
  <TotalTime>1</TotalTime>
  <Pages>4</Pages>
  <Words>1782</Words>
  <Characters>10159</Characters>
  <Application>Microsoft Office Word</Application>
  <DocSecurity>0</DocSecurity>
  <Lines>84</Lines>
  <Paragraphs>23</Paragraphs>
  <ScaleCrop>false</ScaleCrop>
  <Company/>
  <LinksUpToDate>false</LinksUpToDate>
  <CharactersWithSpaces>11918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Ngan Hue</dc:creator>
  <cp:keywords/>
  <dc:description/>
  <cp:lastModifiedBy>Nguyen Ngan Hue</cp:lastModifiedBy>
  <cp:revision>2</cp:revision>
  <dcterms:created xsi:type="dcterms:W3CDTF">2019-08-05T08:12:00Z</dcterms:created>
  <dcterms:modified xsi:type="dcterms:W3CDTF">2019-08-05T08:13:00Z</dcterms:modified>
</cp:coreProperties>
</file>