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jc w:val="center"/>
        <w:tblLayout w:type="fixed"/>
        <w:tblLook w:val="0000" w:firstRow="0" w:lastRow="0" w:firstColumn="0" w:lastColumn="0" w:noHBand="0" w:noVBand="0"/>
      </w:tblPr>
      <w:tblGrid>
        <w:gridCol w:w="4112"/>
        <w:gridCol w:w="6095"/>
      </w:tblGrid>
      <w:tr w:rsidR="00B07628" w:rsidRPr="00AA34C6" w:rsidTr="00707E45">
        <w:trPr>
          <w:jc w:val="center"/>
        </w:trPr>
        <w:tc>
          <w:tcPr>
            <w:tcW w:w="4112" w:type="dxa"/>
          </w:tcPr>
          <w:p w:rsidR="00B07628" w:rsidRPr="00AA34C6" w:rsidRDefault="00B07628" w:rsidP="00707E45">
            <w:pPr>
              <w:pStyle w:val="Heading1"/>
              <w:spacing w:before="0"/>
              <w:jc w:val="center"/>
              <w:rPr>
                <w:rFonts w:ascii="Times New Roman" w:hAnsi="Times New Roman"/>
                <w:bCs w:val="0"/>
                <w:color w:val="auto"/>
                <w:sz w:val="26"/>
                <w:szCs w:val="26"/>
              </w:rPr>
            </w:pPr>
            <w:r w:rsidRPr="00AA34C6">
              <w:rPr>
                <w:rFonts w:ascii="Times New Roman" w:hAnsi="Times New Roman"/>
                <w:bCs w:val="0"/>
                <w:color w:val="auto"/>
                <w:sz w:val="26"/>
                <w:szCs w:val="26"/>
              </w:rPr>
              <w:t>HỘI ĐỒNG NHÂN DÂN</w:t>
            </w:r>
          </w:p>
          <w:p w:rsidR="00B07628" w:rsidRPr="00AA34C6" w:rsidRDefault="00B07628" w:rsidP="00707E45">
            <w:pPr>
              <w:pStyle w:val="Heading1"/>
              <w:spacing w:before="0"/>
              <w:jc w:val="center"/>
              <w:rPr>
                <w:rFonts w:ascii="Times New Roman" w:hAnsi="Times New Roman"/>
                <w:bCs w:val="0"/>
                <w:color w:val="auto"/>
                <w:sz w:val="26"/>
                <w:szCs w:val="26"/>
              </w:rPr>
            </w:pPr>
            <w:r w:rsidRPr="00AA34C6">
              <w:rPr>
                <w:rFonts w:ascii="Times New Roman" w:hAnsi="Times New Roman"/>
                <w:bCs w:val="0"/>
                <w:color w:val="auto"/>
                <w:sz w:val="26"/>
                <w:szCs w:val="26"/>
              </w:rPr>
              <w:t>TỈNH ĐỒNG NAI</w:t>
            </w:r>
          </w:p>
          <w:p w:rsidR="00B07628" w:rsidRPr="00AA34C6" w:rsidRDefault="00B07628" w:rsidP="00707E45">
            <w:pPr>
              <w:ind w:left="743" w:right="74" w:hanging="601"/>
              <w:jc w:val="center"/>
              <w:rPr>
                <w:sz w:val="20"/>
                <w:szCs w:val="26"/>
              </w:rPr>
            </w:pPr>
            <w:r w:rsidRPr="00AA34C6">
              <w:rPr>
                <w:noProof/>
              </w:rPr>
              <mc:AlternateContent>
                <mc:Choice Requires="wps">
                  <w:drawing>
                    <wp:anchor distT="4294967294" distB="4294967294" distL="114300" distR="114300" simplePos="0" relativeHeight="251660288" behindDoc="0" locked="0" layoutInCell="1" allowOverlap="1" wp14:anchorId="0467B8E6" wp14:editId="1A2CF625">
                      <wp:simplePos x="0" y="0"/>
                      <wp:positionH relativeFrom="column">
                        <wp:posOffset>833272</wp:posOffset>
                      </wp:positionH>
                      <wp:positionV relativeFrom="paragraph">
                        <wp:posOffset>23495</wp:posOffset>
                      </wp:positionV>
                      <wp:extent cx="714244" cy="0"/>
                      <wp:effectExtent l="0" t="0" r="101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6pt,1.85pt" to="121.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XM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"/>
                  </w:pict>
                </mc:Fallback>
              </mc:AlternateContent>
            </w:r>
          </w:p>
          <w:p w:rsidR="00B07628" w:rsidRPr="00AA34C6" w:rsidRDefault="004B178F" w:rsidP="004B178F">
            <w:pPr>
              <w:ind w:left="33" w:right="74"/>
              <w:jc w:val="center"/>
              <w:rPr>
                <w:sz w:val="26"/>
                <w:szCs w:val="26"/>
              </w:rPr>
            </w:pPr>
            <w:r>
              <w:rPr>
                <w:sz w:val="26"/>
                <w:szCs w:val="26"/>
              </w:rPr>
              <w:t xml:space="preserve">Số: </w:t>
            </w:r>
            <w:r w:rsidR="00B07628" w:rsidRPr="00AA34C6">
              <w:rPr>
                <w:sz w:val="26"/>
                <w:szCs w:val="26"/>
              </w:rPr>
              <w:t xml:space="preserve"> </w:t>
            </w:r>
            <w:r>
              <w:rPr>
                <w:sz w:val="26"/>
                <w:szCs w:val="26"/>
              </w:rPr>
              <w:t>2</w:t>
            </w:r>
            <w:r w:rsidR="00D62676">
              <w:rPr>
                <w:sz w:val="26"/>
                <w:szCs w:val="26"/>
              </w:rPr>
              <w:t>0</w:t>
            </w:r>
            <w:r>
              <w:rPr>
                <w:sz w:val="26"/>
                <w:szCs w:val="26"/>
              </w:rPr>
              <w:t>0</w:t>
            </w:r>
            <w:r w:rsidR="00B07628" w:rsidRPr="00AA34C6">
              <w:rPr>
                <w:sz w:val="26"/>
                <w:szCs w:val="26"/>
              </w:rPr>
              <w:t>/2019/NQ-HĐND</w:t>
            </w:r>
          </w:p>
        </w:tc>
        <w:tc>
          <w:tcPr>
            <w:tcW w:w="6095" w:type="dxa"/>
          </w:tcPr>
          <w:p w:rsidR="00B07628" w:rsidRPr="00AA34C6" w:rsidRDefault="00B07628" w:rsidP="00707E45">
            <w:pPr>
              <w:jc w:val="center"/>
              <w:rPr>
                <w:b/>
                <w:sz w:val="26"/>
                <w:szCs w:val="26"/>
              </w:rPr>
            </w:pPr>
            <w:r w:rsidRPr="00AA34C6">
              <w:rPr>
                <w:b/>
                <w:sz w:val="26"/>
                <w:szCs w:val="26"/>
              </w:rPr>
              <w:t>CỘNG HÒA XÃ HỘI CHỦ NGHĨA VIỆT NAM</w:t>
            </w:r>
          </w:p>
          <w:p w:rsidR="00B07628" w:rsidRPr="00AA34C6" w:rsidRDefault="00B07628" w:rsidP="00707E45">
            <w:pPr>
              <w:jc w:val="center"/>
              <w:rPr>
                <w:b/>
              </w:rPr>
            </w:pPr>
            <w:r w:rsidRPr="00AA34C6">
              <w:rPr>
                <w:b/>
              </w:rPr>
              <w:t>Độc lập - Tự do - Hạnh phúc</w:t>
            </w:r>
          </w:p>
          <w:p w:rsidR="00B07628" w:rsidRPr="00AA34C6" w:rsidRDefault="00B07628" w:rsidP="00707E45">
            <w:pPr>
              <w:pStyle w:val="Heading2"/>
              <w:spacing w:before="0"/>
              <w:ind w:left="57"/>
              <w:rPr>
                <w:rFonts w:ascii="Times New Roman" w:hAnsi="Times New Roman"/>
                <w:color w:val="auto"/>
                <w:sz w:val="20"/>
                <w:szCs w:val="20"/>
              </w:rPr>
            </w:pPr>
            <w:r w:rsidRPr="00AA34C6">
              <w:rPr>
                <w:noProof/>
                <w:color w:val="auto"/>
              </w:rPr>
              <mc:AlternateContent>
                <mc:Choice Requires="wps">
                  <w:drawing>
                    <wp:anchor distT="4294967294" distB="4294967294" distL="114300" distR="114300" simplePos="0" relativeHeight="251661312" behindDoc="0" locked="0" layoutInCell="1" allowOverlap="1" wp14:anchorId="49EBB1D2" wp14:editId="7211B0F5">
                      <wp:simplePos x="0" y="0"/>
                      <wp:positionH relativeFrom="column">
                        <wp:posOffset>805815</wp:posOffset>
                      </wp:positionH>
                      <wp:positionV relativeFrom="paragraph">
                        <wp:posOffset>8254</wp:posOffset>
                      </wp:positionV>
                      <wp:extent cx="2160270" cy="0"/>
                      <wp:effectExtent l="0" t="0" r="114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5F45D31" id="_x0000_t32" coordsize="21600,21600" o:spt="32" o:oned="t" path="m,l21600,21600e" filled="f">
                      <v:path arrowok="t" fillok="f" o:connecttype="none"/>
                      <o:lock v:ext="edit" shapetype="t"/>
                    </v:shapetype>
                    <v:shape id="Straight Arrow Connector 2" o:spid="_x0000_s1026" type="#_x0000_t32" style="position:absolute;margin-left:63.45pt;margin-top:.65pt;width:170.1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"/>
                  </w:pict>
                </mc:Fallback>
              </mc:AlternateContent>
            </w:r>
          </w:p>
          <w:p w:rsidR="00B07628" w:rsidRPr="00AA34C6" w:rsidRDefault="004B178F" w:rsidP="00707E45">
            <w:pPr>
              <w:pStyle w:val="Heading2"/>
              <w:spacing w:before="0"/>
              <w:ind w:left="57"/>
              <w:jc w:val="center"/>
              <w:rPr>
                <w:rFonts w:ascii="Times New Roman" w:hAnsi="Times New Roman"/>
                <w:b w:val="0"/>
                <w:i/>
                <w:color w:val="auto"/>
                <w:lang w:val="vi-VN"/>
              </w:rPr>
            </w:pPr>
            <w:r>
              <w:rPr>
                <w:rFonts w:ascii="Times New Roman" w:hAnsi="Times New Roman"/>
                <w:b w:val="0"/>
                <w:i/>
                <w:color w:val="auto"/>
              </w:rPr>
              <w:t xml:space="preserve">Đồng Nai, ngày  </w:t>
            </w:r>
            <w:r w:rsidR="00B07628" w:rsidRPr="00AA34C6">
              <w:rPr>
                <w:rFonts w:ascii="Times New Roman" w:hAnsi="Times New Roman"/>
                <w:b w:val="0"/>
                <w:i/>
                <w:color w:val="auto"/>
              </w:rPr>
              <w:t xml:space="preserve"> </w:t>
            </w:r>
            <w:r>
              <w:rPr>
                <w:rFonts w:ascii="Times New Roman" w:hAnsi="Times New Roman"/>
                <w:b w:val="0"/>
                <w:i/>
                <w:color w:val="auto"/>
              </w:rPr>
              <w:t>06</w:t>
            </w:r>
            <w:r w:rsidR="00B07628" w:rsidRPr="00AA34C6">
              <w:rPr>
                <w:rFonts w:ascii="Times New Roman" w:hAnsi="Times New Roman"/>
                <w:b w:val="0"/>
                <w:i/>
                <w:color w:val="auto"/>
              </w:rPr>
              <w:t xml:space="preserve">   tháng   </w:t>
            </w:r>
            <w:r w:rsidR="00D62676">
              <w:rPr>
                <w:rFonts w:ascii="Times New Roman" w:hAnsi="Times New Roman"/>
                <w:b w:val="0"/>
                <w:i/>
                <w:color w:val="auto"/>
              </w:rPr>
              <w:t>12</w:t>
            </w:r>
            <w:r w:rsidR="00B07628" w:rsidRPr="00AA34C6">
              <w:rPr>
                <w:rFonts w:ascii="Times New Roman" w:hAnsi="Times New Roman"/>
                <w:b w:val="0"/>
                <w:i/>
                <w:color w:val="auto"/>
              </w:rPr>
              <w:t xml:space="preserve">   năm 201</w:t>
            </w:r>
            <w:r w:rsidR="00B07628" w:rsidRPr="00AA34C6">
              <w:rPr>
                <w:rFonts w:ascii="Times New Roman" w:hAnsi="Times New Roman"/>
                <w:b w:val="0"/>
                <w:i/>
                <w:color w:val="auto"/>
                <w:lang w:val="vi-VN"/>
              </w:rPr>
              <w:t>9</w:t>
            </w:r>
          </w:p>
        </w:tc>
      </w:tr>
    </w:tbl>
    <w:p w:rsidR="00B07628" w:rsidRPr="00AA34C6" w:rsidRDefault="00B07628" w:rsidP="00B07628">
      <w:pPr>
        <w:jc w:val="both"/>
        <w:rPr>
          <w:b/>
          <w:sz w:val="16"/>
          <w:szCs w:val="16"/>
          <w:u w:val="single"/>
        </w:rPr>
      </w:pPr>
    </w:p>
    <w:p w:rsidR="004B178F" w:rsidRDefault="004B178F" w:rsidP="00B07628">
      <w:pPr>
        <w:spacing w:before="120"/>
        <w:jc w:val="center"/>
        <w:rPr>
          <w:b/>
          <w:bCs/>
          <w:szCs w:val="20"/>
        </w:rPr>
      </w:pPr>
    </w:p>
    <w:p w:rsidR="00B07628" w:rsidRPr="00AA34C6" w:rsidRDefault="00B07628" w:rsidP="00B07628">
      <w:pPr>
        <w:spacing w:before="120"/>
        <w:jc w:val="center"/>
      </w:pPr>
      <w:r w:rsidRPr="00AA34C6">
        <w:rPr>
          <w:b/>
          <w:bCs/>
          <w:szCs w:val="20"/>
        </w:rPr>
        <w:t>NGHỊ QUYẾT</w:t>
      </w:r>
    </w:p>
    <w:p w:rsidR="00B07628" w:rsidRPr="00AA34C6" w:rsidRDefault="00B07628" w:rsidP="00B07628">
      <w:pPr>
        <w:jc w:val="center"/>
        <w:rPr>
          <w:b/>
          <w:bCs/>
          <w:lang w:val="vi-VN"/>
        </w:rPr>
      </w:pPr>
      <w:r w:rsidRPr="00AA34C6">
        <w:rPr>
          <w:b/>
          <w:bCs/>
          <w:lang w:val="en-GB"/>
        </w:rPr>
        <w:t xml:space="preserve">Quy định về việc </w:t>
      </w:r>
      <w:r w:rsidRPr="00AA34C6">
        <w:rPr>
          <w:b/>
          <w:bCs/>
        </w:rPr>
        <w:t>hỗ trợ</w:t>
      </w:r>
      <w:r w:rsidRPr="00AA34C6">
        <w:rPr>
          <w:b/>
          <w:bCs/>
          <w:lang w:val="vi-VN"/>
        </w:rPr>
        <w:t xml:space="preserve"> </w:t>
      </w:r>
      <w:r>
        <w:rPr>
          <w:b/>
          <w:bCs/>
        </w:rPr>
        <w:t xml:space="preserve">chi </w:t>
      </w:r>
      <w:r w:rsidRPr="00AA34C6">
        <w:rPr>
          <w:b/>
          <w:bCs/>
          <w:lang w:val="vi-VN"/>
        </w:rPr>
        <w:t>phí sử dụng hạ tầng</w:t>
      </w:r>
      <w:r w:rsidRPr="00AA34C6">
        <w:rPr>
          <w:b/>
          <w:bCs/>
        </w:rPr>
        <w:t xml:space="preserve">, </w:t>
      </w:r>
      <w:r>
        <w:rPr>
          <w:b/>
          <w:bCs/>
        </w:rPr>
        <w:t xml:space="preserve">chi phí </w:t>
      </w:r>
      <w:r w:rsidRPr="00AA34C6">
        <w:rPr>
          <w:b/>
          <w:bCs/>
        </w:rPr>
        <w:t>thuê nhà xưởng</w:t>
      </w:r>
      <w:r w:rsidRPr="00AA34C6">
        <w:rPr>
          <w:b/>
          <w:bCs/>
          <w:lang w:val="it-IT"/>
        </w:rPr>
        <w:t xml:space="preserve"> </w:t>
      </w:r>
      <w:r w:rsidRPr="00AA34C6">
        <w:rPr>
          <w:b/>
          <w:bCs/>
          <w:lang w:val="vi-VN"/>
        </w:rPr>
        <w:t xml:space="preserve">tại các </w:t>
      </w:r>
      <w:r w:rsidRPr="00AA34C6">
        <w:rPr>
          <w:b/>
          <w:bCs/>
        </w:rPr>
        <w:t>k</w:t>
      </w:r>
      <w:r w:rsidRPr="00AA34C6">
        <w:rPr>
          <w:b/>
          <w:bCs/>
          <w:lang w:val="vi-VN"/>
        </w:rPr>
        <w:t>hu, cụm công nghiệp</w:t>
      </w:r>
      <w:r w:rsidRPr="00AA34C6">
        <w:rPr>
          <w:b/>
          <w:bCs/>
        </w:rPr>
        <w:t xml:space="preserve"> </w:t>
      </w:r>
      <w:r w:rsidRPr="00AA34C6">
        <w:rPr>
          <w:b/>
          <w:bCs/>
          <w:lang w:val="vi-VN"/>
        </w:rPr>
        <w:t xml:space="preserve">cho các doanh nghiệp nhỏ và vừa thuộc lĩnh vực công nghiệp </w:t>
      </w:r>
      <w:r w:rsidRPr="00AA34C6">
        <w:rPr>
          <w:b/>
          <w:bCs/>
          <w:lang w:val="en-GB"/>
        </w:rPr>
        <w:t xml:space="preserve">hỗ trợ </w:t>
      </w:r>
      <w:r w:rsidR="004B178F">
        <w:rPr>
          <w:b/>
          <w:bCs/>
          <w:lang w:val="en-GB"/>
        </w:rPr>
        <w:t xml:space="preserve">trên địa bàn </w:t>
      </w:r>
      <w:r w:rsidR="004B178F" w:rsidRPr="00AA34C6">
        <w:rPr>
          <w:b/>
          <w:bCs/>
          <w:lang w:val="vi-VN"/>
        </w:rPr>
        <w:t xml:space="preserve">tỉnh </w:t>
      </w:r>
      <w:r w:rsidR="004B178F" w:rsidRPr="00AA34C6">
        <w:rPr>
          <w:b/>
          <w:bCs/>
        </w:rPr>
        <w:t>Đồng Nai</w:t>
      </w:r>
      <w:r w:rsidR="00E1775E" w:rsidRPr="00E1775E">
        <w:rPr>
          <w:b/>
          <w:bCs/>
          <w:lang w:val="en-GB"/>
        </w:rPr>
        <w:t xml:space="preserve"> </w:t>
      </w:r>
      <w:r w:rsidR="00E1775E" w:rsidRPr="00AA34C6">
        <w:rPr>
          <w:b/>
          <w:bCs/>
          <w:lang w:val="en-GB"/>
        </w:rPr>
        <w:t>giai đoạn 2020</w:t>
      </w:r>
      <w:r w:rsidR="00E1775E">
        <w:rPr>
          <w:b/>
          <w:bCs/>
          <w:lang w:val="en-GB"/>
        </w:rPr>
        <w:t xml:space="preserve"> </w:t>
      </w:r>
      <w:r w:rsidR="00E1775E" w:rsidRPr="00AA34C6">
        <w:rPr>
          <w:b/>
          <w:bCs/>
          <w:lang w:val="en-GB"/>
        </w:rPr>
        <w:t>-</w:t>
      </w:r>
      <w:r w:rsidR="00E1775E">
        <w:rPr>
          <w:b/>
          <w:bCs/>
          <w:lang w:val="en-GB"/>
        </w:rPr>
        <w:t xml:space="preserve"> </w:t>
      </w:r>
      <w:r w:rsidR="00E1775E" w:rsidRPr="00AA34C6">
        <w:rPr>
          <w:b/>
          <w:bCs/>
          <w:lang w:val="en-GB"/>
        </w:rPr>
        <w:t>2025</w:t>
      </w:r>
    </w:p>
    <w:p w:rsidR="00B07628" w:rsidRPr="00AA34C6" w:rsidRDefault="00B07628" w:rsidP="00B07628">
      <w:pPr>
        <w:jc w:val="center"/>
        <w:rPr>
          <w:b/>
          <w:bCs/>
          <w:szCs w:val="20"/>
        </w:rPr>
      </w:pPr>
      <w:r w:rsidRPr="00AA34C6">
        <w:rPr>
          <w:noProof/>
        </w:rPr>
        <mc:AlternateContent>
          <mc:Choice Requires="wps">
            <w:drawing>
              <wp:anchor distT="4294967295" distB="4294967295" distL="114300" distR="114300" simplePos="0" relativeHeight="251659264" behindDoc="0" locked="0" layoutInCell="1" allowOverlap="1" wp14:anchorId="1091D249" wp14:editId="453CEAB3">
                <wp:simplePos x="0" y="0"/>
                <wp:positionH relativeFrom="column">
                  <wp:posOffset>2124075</wp:posOffset>
                </wp:positionH>
                <wp:positionV relativeFrom="paragraph">
                  <wp:posOffset>54610</wp:posOffset>
                </wp:positionV>
                <wp:extent cx="1656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E1EF1D"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25pt,4.3pt" to="297.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z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aazN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"/>
            </w:pict>
          </mc:Fallback>
        </mc:AlternateContent>
      </w:r>
    </w:p>
    <w:p w:rsidR="00B07628" w:rsidRPr="00AA34C6" w:rsidRDefault="00B07628" w:rsidP="00B07628">
      <w:pPr>
        <w:jc w:val="center"/>
        <w:rPr>
          <w:b/>
          <w:bCs/>
          <w:szCs w:val="20"/>
        </w:rPr>
      </w:pPr>
      <w:r w:rsidRPr="00AA34C6">
        <w:rPr>
          <w:b/>
          <w:bCs/>
          <w:szCs w:val="20"/>
        </w:rPr>
        <w:t>HỘI ĐỒNG NHÂN DÂN TỈNH ĐỒNG NAI</w:t>
      </w:r>
    </w:p>
    <w:p w:rsidR="00B07628" w:rsidRPr="00AA34C6" w:rsidRDefault="00B07628" w:rsidP="00B07628">
      <w:pPr>
        <w:spacing w:after="120"/>
        <w:jc w:val="center"/>
        <w:rPr>
          <w:b/>
        </w:rPr>
      </w:pPr>
      <w:r w:rsidRPr="00AA34C6">
        <w:rPr>
          <w:b/>
        </w:rPr>
        <w:t xml:space="preserve">KHÓA </w:t>
      </w:r>
      <w:r w:rsidRPr="00AA34C6">
        <w:rPr>
          <w:b/>
          <w:lang w:val="vi-VN"/>
        </w:rPr>
        <w:t>IX</w:t>
      </w:r>
      <w:r w:rsidRPr="00AA34C6">
        <w:rPr>
          <w:b/>
        </w:rPr>
        <w:t xml:space="preserve"> – KỲ HỌP THỨ </w:t>
      </w:r>
      <w:r w:rsidRPr="00AA34C6">
        <w:rPr>
          <w:b/>
          <w:lang w:val="vi-VN"/>
        </w:rPr>
        <w:t>1</w:t>
      </w:r>
      <w:r w:rsidRPr="00AA34C6">
        <w:rPr>
          <w:b/>
        </w:rPr>
        <w:t>3</w:t>
      </w:r>
    </w:p>
    <w:p w:rsidR="00B07628" w:rsidRPr="00AA34C6" w:rsidRDefault="00B07628" w:rsidP="00AB4276">
      <w:pPr>
        <w:spacing w:before="60" w:after="20"/>
        <w:ind w:firstLine="567"/>
        <w:jc w:val="both"/>
        <w:rPr>
          <w:i/>
        </w:rPr>
      </w:pPr>
      <w:r w:rsidRPr="00AA34C6">
        <w:rPr>
          <w:i/>
        </w:rPr>
        <w:t>Căn cứ Luật tổ chức chính quyền địa phương ngày 19 tháng 6 năm 2015;</w:t>
      </w:r>
    </w:p>
    <w:p w:rsidR="00B07628" w:rsidRPr="00AA34C6" w:rsidRDefault="00B07628" w:rsidP="00AB4276">
      <w:pPr>
        <w:spacing w:before="60" w:after="20"/>
        <w:ind w:firstLine="567"/>
        <w:jc w:val="both"/>
        <w:rPr>
          <w:i/>
        </w:rPr>
      </w:pPr>
      <w:r w:rsidRPr="00AA34C6">
        <w:rPr>
          <w:i/>
        </w:rPr>
        <w:t>Căn cứ Luật ban hành văn bản quy phạm pháp luật ngày 22 tháng 6 năm 2015;</w:t>
      </w:r>
    </w:p>
    <w:p w:rsidR="00B07628" w:rsidRPr="00AA34C6" w:rsidRDefault="00B07628" w:rsidP="00AB4276">
      <w:pPr>
        <w:spacing w:before="60" w:after="20"/>
        <w:ind w:firstLine="567"/>
        <w:jc w:val="both"/>
        <w:rPr>
          <w:i/>
        </w:rPr>
      </w:pPr>
      <w:bookmarkStart w:id="0" w:name="_Hlk8981358"/>
      <w:r w:rsidRPr="00AA34C6">
        <w:rPr>
          <w:i/>
        </w:rPr>
        <w:t xml:space="preserve">Căn cứ Luật hỗ trợ doanh nghiệp nhỏ và vừa ngày 12 tháng 6 năm 2017;  </w:t>
      </w:r>
    </w:p>
    <w:p w:rsidR="00B07628" w:rsidRDefault="00B07628" w:rsidP="00AB4276">
      <w:pPr>
        <w:spacing w:before="60" w:after="20"/>
        <w:ind w:firstLine="567"/>
        <w:jc w:val="both"/>
        <w:rPr>
          <w:i/>
        </w:rPr>
      </w:pPr>
      <w:r w:rsidRPr="00AA34C6">
        <w:rPr>
          <w:i/>
        </w:rPr>
        <w:t>Căn cứ Nghị định số 111/2015/NĐ-CP ngày 03 tháng 11 năm 2015 của Chính phủ về phát triển công nghiệp hỗ trợ;</w:t>
      </w:r>
    </w:p>
    <w:p w:rsidR="004F7FDE" w:rsidRPr="00AA34C6" w:rsidRDefault="004F7FDE" w:rsidP="004F7FDE">
      <w:pPr>
        <w:spacing w:before="60" w:after="20"/>
        <w:ind w:firstLine="567"/>
        <w:jc w:val="both"/>
        <w:rPr>
          <w:i/>
        </w:rPr>
      </w:pPr>
      <w:r w:rsidRPr="00AA34C6">
        <w:rPr>
          <w:i/>
        </w:rPr>
        <w:t>Căn cứ Nghị định số 34/2016/NĐ-CP ngày 14 tháng 5 năm 2016 của Chính phủ về việc quy định chi tiết một số điều và biện pháp thi hành Luật ban hành văn bản quy phạm pháp luật;</w:t>
      </w:r>
    </w:p>
    <w:p w:rsidR="004F7FDE" w:rsidRPr="00AA34C6" w:rsidRDefault="004F7FDE" w:rsidP="004F7FDE">
      <w:pPr>
        <w:spacing w:before="60" w:after="20"/>
        <w:ind w:firstLine="567"/>
        <w:jc w:val="both"/>
        <w:rPr>
          <w:i/>
        </w:rPr>
      </w:pPr>
      <w:r w:rsidRPr="00AA34C6">
        <w:rPr>
          <w:i/>
        </w:rPr>
        <w:t xml:space="preserve">Căn </w:t>
      </w:r>
      <w:r>
        <w:rPr>
          <w:i/>
        </w:rPr>
        <w:t xml:space="preserve">cứ Quyết định số 10/2017/QĐ-TTg </w:t>
      </w:r>
      <w:r w:rsidRPr="00AA34C6">
        <w:rPr>
          <w:i/>
        </w:rPr>
        <w:t xml:space="preserve">ngày 03 tháng 4 năm 2017 của Thủ tướng Chính phủ ban hành </w:t>
      </w:r>
      <w:r>
        <w:rPr>
          <w:i/>
        </w:rPr>
        <w:t>q</w:t>
      </w:r>
      <w:r w:rsidRPr="00AA34C6">
        <w:rPr>
          <w:i/>
        </w:rPr>
        <w:t>uy chế quản lý và thực hiện Chương trình phát triển công nghiệp hỗ trợ;</w:t>
      </w:r>
    </w:p>
    <w:p w:rsidR="00B07628" w:rsidRPr="00AA34C6" w:rsidRDefault="00B07628" w:rsidP="00AB4276">
      <w:pPr>
        <w:spacing w:before="60" w:after="20"/>
        <w:ind w:firstLine="567"/>
        <w:jc w:val="both"/>
        <w:rPr>
          <w:i/>
        </w:rPr>
      </w:pPr>
      <w:r w:rsidRPr="00AA34C6">
        <w:rPr>
          <w:i/>
        </w:rPr>
        <w:t xml:space="preserve">Căn cứ Nghị định </w:t>
      </w:r>
      <w:r>
        <w:rPr>
          <w:i/>
        </w:rPr>
        <w:t xml:space="preserve">số </w:t>
      </w:r>
      <w:r w:rsidRPr="00AA34C6">
        <w:rPr>
          <w:i/>
        </w:rPr>
        <w:t xml:space="preserve">39/2018/NĐ-CP ngày 11 tháng 3 năm 2018 của Chính phủ quy định chi tiết một số điều của Luật </w:t>
      </w:r>
      <w:r>
        <w:rPr>
          <w:i/>
        </w:rPr>
        <w:t>h</w:t>
      </w:r>
      <w:r w:rsidRPr="00AA34C6">
        <w:rPr>
          <w:i/>
        </w:rPr>
        <w:t>ỗ trợ doanh nghiệp nhỏ và vừa;</w:t>
      </w:r>
    </w:p>
    <w:p w:rsidR="00B07628" w:rsidRPr="00AA34C6" w:rsidRDefault="00B07628" w:rsidP="00AB4276">
      <w:pPr>
        <w:spacing w:before="60" w:after="20"/>
        <w:ind w:firstLine="567"/>
        <w:jc w:val="both"/>
        <w:rPr>
          <w:i/>
        </w:rPr>
      </w:pPr>
      <w:r w:rsidRPr="00AA34C6">
        <w:rPr>
          <w:i/>
        </w:rPr>
        <w:t xml:space="preserve">Căn cứ Thông tư số 29/2018/TT-BTC ngày 28 tháng 3 năm 2018 của Bộ trưởng Bộ Tài chính về việc hướng dẫn lập, quản lý và sử dụng kinh phí </w:t>
      </w:r>
      <w:r>
        <w:rPr>
          <w:i/>
        </w:rPr>
        <w:t>c</w:t>
      </w:r>
      <w:r w:rsidRPr="00AA34C6">
        <w:rPr>
          <w:i/>
        </w:rPr>
        <w:t>hương trình phát triển công nghiệp hỗ trợ;</w:t>
      </w:r>
      <w:bookmarkEnd w:id="0"/>
    </w:p>
    <w:p w:rsidR="00B07628" w:rsidRDefault="00B07628" w:rsidP="00AB4276">
      <w:pPr>
        <w:spacing w:before="60" w:after="20"/>
        <w:ind w:firstLine="567"/>
        <w:jc w:val="both"/>
        <w:rPr>
          <w:i/>
        </w:rPr>
      </w:pPr>
      <w:r w:rsidRPr="00AA34C6">
        <w:rPr>
          <w:i/>
        </w:rPr>
        <w:t xml:space="preserve">Xét Tờ trình số </w:t>
      </w:r>
      <w:r w:rsidR="00FF3A72">
        <w:rPr>
          <w:i/>
        </w:rPr>
        <w:t>13480/</w:t>
      </w:r>
      <w:r w:rsidR="004B178F">
        <w:rPr>
          <w:i/>
        </w:rPr>
        <w:t>T</w:t>
      </w:r>
      <w:r w:rsidR="00FF3A72">
        <w:rPr>
          <w:i/>
        </w:rPr>
        <w:t xml:space="preserve">Tr-UBND </w:t>
      </w:r>
      <w:r w:rsidRPr="00AA34C6">
        <w:rPr>
          <w:i/>
        </w:rPr>
        <w:t>ngày</w:t>
      </w:r>
      <w:r w:rsidR="00FF3A72">
        <w:rPr>
          <w:i/>
        </w:rPr>
        <w:t xml:space="preserve"> 20 </w:t>
      </w:r>
      <w:r w:rsidRPr="00AA34C6">
        <w:rPr>
          <w:i/>
        </w:rPr>
        <w:t>tháng</w:t>
      </w:r>
      <w:r w:rsidR="004B178F">
        <w:rPr>
          <w:i/>
        </w:rPr>
        <w:t xml:space="preserve"> </w:t>
      </w:r>
      <w:r w:rsidR="00FF3A72">
        <w:rPr>
          <w:i/>
        </w:rPr>
        <w:t xml:space="preserve">11 </w:t>
      </w:r>
      <w:r w:rsidRPr="00AA34C6">
        <w:rPr>
          <w:i/>
        </w:rPr>
        <w:t xml:space="preserve">năm 2019 của Ủy ban nhân dân tỉnh đề nghị thông qua Nghị quyết </w:t>
      </w:r>
      <w:r w:rsidR="00775DFA">
        <w:rPr>
          <w:i/>
        </w:rPr>
        <w:t>q</w:t>
      </w:r>
      <w:r w:rsidR="00775DFA" w:rsidRPr="00775DFA">
        <w:rPr>
          <w:i/>
        </w:rPr>
        <w:t>uy định về việc hỗ trợ chi phí sử dụng hạ tầng, chi phí thuê nhà xưởng tại các khu, cụm công nghiệp cho doanh nghiệp nhỏ và vừa thuộc lĩnh vực công nghiệp hỗ trợ</w:t>
      </w:r>
      <w:r w:rsidR="00AB4276">
        <w:rPr>
          <w:i/>
        </w:rPr>
        <w:t xml:space="preserve"> trên địa bàn</w:t>
      </w:r>
      <w:r w:rsidR="00775DFA" w:rsidRPr="00775DFA">
        <w:rPr>
          <w:i/>
        </w:rPr>
        <w:t xml:space="preserve"> tỉnh Đồng Nai giai đoạn 2020-2025</w:t>
      </w:r>
      <w:r w:rsidRPr="00AA34C6">
        <w:rPr>
          <w:i/>
        </w:rPr>
        <w:t>; Báo cáo thẩm tra của Ban Kinh tế - Ngân sách H</w:t>
      </w:r>
      <w:r w:rsidR="00E1775E">
        <w:rPr>
          <w:i/>
        </w:rPr>
        <w:t>ội đồng nhân dân</w:t>
      </w:r>
      <w:r w:rsidRPr="00AA34C6">
        <w:rPr>
          <w:i/>
        </w:rPr>
        <w:t xml:space="preserve"> tỉnh; ý kiến thảo luận của đại biểu Hội đồng nhân dân tại kỳ họp.</w:t>
      </w:r>
    </w:p>
    <w:p w:rsidR="00DF59BF" w:rsidRPr="00DF59BF" w:rsidRDefault="00DF59BF" w:rsidP="00AB4276">
      <w:pPr>
        <w:spacing w:before="60" w:after="20"/>
        <w:ind w:firstLine="720"/>
        <w:jc w:val="both"/>
        <w:rPr>
          <w:i/>
          <w:sz w:val="18"/>
        </w:rPr>
      </w:pPr>
    </w:p>
    <w:p w:rsidR="00B07628" w:rsidRDefault="00B07628" w:rsidP="00AB4276">
      <w:pPr>
        <w:spacing w:before="60" w:after="20"/>
        <w:jc w:val="center"/>
        <w:rPr>
          <w:b/>
          <w:bCs/>
          <w:szCs w:val="20"/>
        </w:rPr>
      </w:pPr>
      <w:r w:rsidRPr="00AA34C6">
        <w:rPr>
          <w:b/>
          <w:bCs/>
          <w:szCs w:val="20"/>
        </w:rPr>
        <w:t>QUYẾT NGHỊ:</w:t>
      </w:r>
    </w:p>
    <w:p w:rsidR="00B07628" w:rsidRPr="00FF3A72" w:rsidRDefault="00AB4276" w:rsidP="00027DE1">
      <w:pPr>
        <w:tabs>
          <w:tab w:val="left" w:pos="1701"/>
        </w:tabs>
        <w:spacing w:before="60" w:after="20"/>
        <w:ind w:firstLine="567"/>
        <w:jc w:val="both"/>
        <w:rPr>
          <w:b/>
          <w:lang w:val="vi-VN"/>
        </w:rPr>
      </w:pPr>
      <w:r>
        <w:rPr>
          <w:b/>
        </w:rPr>
        <w:t>Đ</w:t>
      </w:r>
      <w:r w:rsidR="00FF3A72" w:rsidRPr="00FF3A72">
        <w:rPr>
          <w:b/>
        </w:rPr>
        <w:t>iều 1.</w:t>
      </w:r>
      <w:r w:rsidR="00FF3A72">
        <w:t xml:space="preserve"> </w:t>
      </w:r>
      <w:r w:rsidR="00B07628" w:rsidRPr="006D2E51">
        <w:t xml:space="preserve">Quy định về việc hỗ trợ chi phí sử dụng hạ tầng, chi phí thuê nhà xưởng tại các khu, cụm công nghiệp cho doanh nghiệp nhỏ và vừa thuộc lĩnh vực công nghiệp hỗ trợ </w:t>
      </w:r>
      <w:r w:rsidR="00027126">
        <w:t xml:space="preserve">trên địa bàn </w:t>
      </w:r>
      <w:r w:rsidR="00B07628" w:rsidRPr="006D2E51">
        <w:t>tỉnh Đồng Nai</w:t>
      </w:r>
      <w:r w:rsidR="00E1775E" w:rsidRPr="00E1775E">
        <w:t xml:space="preserve"> </w:t>
      </w:r>
      <w:r w:rsidR="00E1775E" w:rsidRPr="006D2E51">
        <w:t>giai đoạn 2020</w:t>
      </w:r>
      <w:r w:rsidR="00E1775E">
        <w:t xml:space="preserve"> </w:t>
      </w:r>
      <w:r w:rsidR="00E1775E" w:rsidRPr="006D2E51">
        <w:t>-</w:t>
      </w:r>
      <w:r w:rsidR="00E1775E">
        <w:t xml:space="preserve"> </w:t>
      </w:r>
      <w:r w:rsidR="00E1775E" w:rsidRPr="006D2E51">
        <w:t>2025</w:t>
      </w:r>
      <w:r w:rsidR="00B07628" w:rsidRPr="006D2E51">
        <w:t>, cụ thể</w:t>
      </w:r>
      <w:r w:rsidR="00B07628" w:rsidRPr="00775DFA">
        <w:t>:</w:t>
      </w:r>
    </w:p>
    <w:p w:rsidR="00B07628" w:rsidRPr="00FF3A72" w:rsidRDefault="00FF3A72" w:rsidP="00027DE1">
      <w:pPr>
        <w:spacing w:before="60" w:after="20"/>
        <w:ind w:firstLine="567"/>
        <w:jc w:val="both"/>
        <w:rPr>
          <w:lang w:val="vi-VN"/>
        </w:rPr>
      </w:pPr>
      <w:bookmarkStart w:id="1" w:name="_Hlk8977400"/>
      <w:r w:rsidRPr="00FF3A72">
        <w:lastRenderedPageBreak/>
        <w:t xml:space="preserve">1. </w:t>
      </w:r>
      <w:r w:rsidR="00B07628" w:rsidRPr="00FF3A72">
        <w:rPr>
          <w:lang w:val="vi-VN"/>
        </w:rPr>
        <w:t>Phạm vi điều chỉnh</w:t>
      </w:r>
    </w:p>
    <w:p w:rsidR="00B07628" w:rsidRPr="00FF3A72" w:rsidRDefault="00B07628" w:rsidP="00027DE1">
      <w:pPr>
        <w:spacing w:before="60" w:after="20"/>
        <w:ind w:firstLine="567"/>
        <w:jc w:val="both"/>
        <w:rPr>
          <w:lang w:val="vi-VN"/>
        </w:rPr>
      </w:pPr>
      <w:r w:rsidRPr="00FF3A72">
        <w:t xml:space="preserve">Quy định </w:t>
      </w:r>
      <w:bookmarkStart w:id="2" w:name="_Hlk23236158"/>
      <w:r w:rsidRPr="00FF3A72">
        <w:t>về việc hỗ trợ</w:t>
      </w:r>
      <w:r w:rsidRPr="00FF3A72">
        <w:rPr>
          <w:lang w:val="vi-VN"/>
        </w:rPr>
        <w:t xml:space="preserve"> </w:t>
      </w:r>
      <w:r w:rsidRPr="00FF3A72">
        <w:t xml:space="preserve">chi </w:t>
      </w:r>
      <w:r w:rsidRPr="00FF3A72">
        <w:rPr>
          <w:lang w:val="vi-VN"/>
        </w:rPr>
        <w:t>phí sử dụng hạ tầng</w:t>
      </w:r>
      <w:r w:rsidRPr="00FF3A72">
        <w:t xml:space="preserve"> (không bao gồm giá cho thuê lại đất, phí xử lý nước thải, điện, nước), chi phí thuê nhà xưởng (bao gồm cả phí sử dụng hạ tầng)</w:t>
      </w:r>
      <w:r w:rsidRPr="00FF3A72">
        <w:rPr>
          <w:lang w:val="it-IT"/>
        </w:rPr>
        <w:t xml:space="preserve"> </w:t>
      </w:r>
      <w:r w:rsidRPr="00FF3A72">
        <w:rPr>
          <w:lang w:val="vi-VN"/>
        </w:rPr>
        <w:t xml:space="preserve">tại các </w:t>
      </w:r>
      <w:r w:rsidRPr="00FF3A72">
        <w:t>k</w:t>
      </w:r>
      <w:r w:rsidRPr="00FF3A72">
        <w:rPr>
          <w:lang w:val="vi-VN"/>
        </w:rPr>
        <w:t xml:space="preserve">hu, cụm công nghiệp cho các doanh nghiệp nhỏ và vừa thuộc lĩnh vực công nghiệp </w:t>
      </w:r>
      <w:r w:rsidRPr="00FF3A72">
        <w:rPr>
          <w:lang w:val="en-GB"/>
        </w:rPr>
        <w:t>hỗ trợ</w:t>
      </w:r>
      <w:r w:rsidR="004B178F">
        <w:rPr>
          <w:lang w:val="en-GB"/>
        </w:rPr>
        <w:t xml:space="preserve"> </w:t>
      </w:r>
      <w:r w:rsidR="006D2E51" w:rsidRPr="00FF3A72">
        <w:rPr>
          <w:bCs/>
        </w:rPr>
        <w:t>đầu tư dự án mới</w:t>
      </w:r>
      <w:r w:rsidR="00B62CA2">
        <w:rPr>
          <w:bCs/>
        </w:rPr>
        <w:t xml:space="preserve"> hoặc</w:t>
      </w:r>
      <w:r w:rsidR="006D2E51" w:rsidRPr="00FF3A72">
        <w:rPr>
          <w:bCs/>
        </w:rPr>
        <w:t xml:space="preserve"> </w:t>
      </w:r>
      <w:r w:rsidR="004B178F">
        <w:rPr>
          <w:bCs/>
        </w:rPr>
        <w:t xml:space="preserve">thực hiện di dời </w:t>
      </w:r>
      <w:r w:rsidR="006D2E51" w:rsidRPr="00FF3A72">
        <w:rPr>
          <w:bCs/>
        </w:rPr>
        <w:t>hoặc đầu tư mở rộng sản xuất trong khu, cụm công nghiệp</w:t>
      </w:r>
      <w:r w:rsidR="004B178F">
        <w:rPr>
          <w:bCs/>
        </w:rPr>
        <w:t xml:space="preserve"> </w:t>
      </w:r>
      <w:r w:rsidR="006D2E51" w:rsidRPr="00FF3A72">
        <w:rPr>
          <w:bCs/>
        </w:rPr>
        <w:t>trên địa bàn</w:t>
      </w:r>
      <w:r w:rsidR="006D2E51" w:rsidRPr="00FF3A72">
        <w:rPr>
          <w:lang w:val="vi-VN"/>
        </w:rPr>
        <w:t xml:space="preserve"> </w:t>
      </w:r>
      <w:r w:rsidRPr="00FF3A72">
        <w:rPr>
          <w:lang w:val="vi-VN"/>
        </w:rPr>
        <w:t xml:space="preserve">tỉnh </w:t>
      </w:r>
      <w:r w:rsidRPr="00FF3A72">
        <w:t>Đồng Nai</w:t>
      </w:r>
      <w:bookmarkEnd w:id="2"/>
      <w:r w:rsidR="00E1775E" w:rsidRPr="00E1775E">
        <w:rPr>
          <w:lang w:val="en-GB"/>
        </w:rPr>
        <w:t xml:space="preserve"> </w:t>
      </w:r>
      <w:r w:rsidR="00E1775E" w:rsidRPr="00FF3A72">
        <w:rPr>
          <w:lang w:val="en-GB"/>
        </w:rPr>
        <w:t>giai đoạn 2020</w:t>
      </w:r>
      <w:r w:rsidR="00E1775E">
        <w:rPr>
          <w:lang w:val="en-GB"/>
        </w:rPr>
        <w:t xml:space="preserve"> </w:t>
      </w:r>
      <w:r w:rsidR="00E1775E" w:rsidRPr="00FF3A72">
        <w:rPr>
          <w:lang w:val="en-GB"/>
        </w:rPr>
        <w:t>-</w:t>
      </w:r>
      <w:r w:rsidR="00E1775E">
        <w:rPr>
          <w:lang w:val="en-GB"/>
        </w:rPr>
        <w:t xml:space="preserve"> </w:t>
      </w:r>
      <w:r w:rsidR="00E1775E" w:rsidRPr="00FF3A72">
        <w:rPr>
          <w:lang w:val="en-GB"/>
        </w:rPr>
        <w:t>2025</w:t>
      </w:r>
      <w:r w:rsidRPr="00FF3A72">
        <w:rPr>
          <w:lang w:val="vi-VN"/>
        </w:rPr>
        <w:t>.</w:t>
      </w:r>
    </w:p>
    <w:p w:rsidR="00B07628" w:rsidRPr="00FF3A72" w:rsidRDefault="00FF3A72" w:rsidP="00027DE1">
      <w:pPr>
        <w:tabs>
          <w:tab w:val="left" w:pos="993"/>
        </w:tabs>
        <w:spacing w:before="60" w:after="20"/>
        <w:ind w:firstLine="567"/>
        <w:jc w:val="both"/>
        <w:rPr>
          <w:lang w:val="vi-VN"/>
        </w:rPr>
      </w:pPr>
      <w:r w:rsidRPr="00FF3A72">
        <w:t xml:space="preserve">2. </w:t>
      </w:r>
      <w:r w:rsidR="00B07628" w:rsidRPr="00FF3A72">
        <w:rPr>
          <w:lang w:val="vi-VN"/>
        </w:rPr>
        <w:t>Đối tượng áp dụng</w:t>
      </w:r>
      <w:bookmarkStart w:id="3" w:name="_GoBack"/>
      <w:bookmarkEnd w:id="3"/>
    </w:p>
    <w:p w:rsidR="00B07628" w:rsidRPr="00FF3A72" w:rsidRDefault="00FF3A72" w:rsidP="00027DE1">
      <w:pPr>
        <w:tabs>
          <w:tab w:val="left" w:pos="993"/>
        </w:tabs>
        <w:spacing w:before="60" w:after="20"/>
        <w:ind w:firstLine="567"/>
        <w:jc w:val="both"/>
        <w:rPr>
          <w:lang w:val="it-IT"/>
        </w:rPr>
      </w:pPr>
      <w:r w:rsidRPr="00FF3A72">
        <w:rPr>
          <w:bCs/>
        </w:rPr>
        <w:t xml:space="preserve">a) </w:t>
      </w:r>
      <w:r w:rsidR="00B07628" w:rsidRPr="00FF3A72">
        <w:rPr>
          <w:bCs/>
        </w:rPr>
        <w:t xml:space="preserve">Doanh nghiệp nhỏ và vừa theo quy định tại Điều 6 Nghị định số 39/2018/NĐ-CP ngày </w:t>
      </w:r>
      <w:r w:rsidR="00A11AF4">
        <w:rPr>
          <w:bCs/>
        </w:rPr>
        <w:t xml:space="preserve">11 tháng 3 năm </w:t>
      </w:r>
      <w:r w:rsidR="00B07628" w:rsidRPr="00FF3A72">
        <w:rPr>
          <w:bCs/>
        </w:rPr>
        <w:t>2018 của Chính phủ quy định</w:t>
      </w:r>
      <w:r w:rsidRPr="00FF3A72">
        <w:rPr>
          <w:bCs/>
        </w:rPr>
        <w:t xml:space="preserve"> chi tiết một số điều của Luật h</w:t>
      </w:r>
      <w:r w:rsidR="00B07628" w:rsidRPr="00FF3A72">
        <w:rPr>
          <w:bCs/>
        </w:rPr>
        <w:t>ỗ trợ doanh nghiệp nhỏ và vừa (viết tắt là Doanh nghiệp), không bao gồm các doanh nghiệp có vốn đầu tư nước ngoài và vốn nhà nước</w:t>
      </w:r>
      <w:r w:rsidR="006A4141" w:rsidRPr="00FF3A72">
        <w:rPr>
          <w:bCs/>
        </w:rPr>
        <w:t>.</w:t>
      </w:r>
    </w:p>
    <w:p w:rsidR="00B07628" w:rsidRPr="00FF3A72" w:rsidRDefault="00FF3A72" w:rsidP="00027DE1">
      <w:pPr>
        <w:tabs>
          <w:tab w:val="left" w:pos="993"/>
        </w:tabs>
        <w:spacing w:before="60" w:after="20"/>
        <w:ind w:firstLine="567"/>
        <w:jc w:val="both"/>
        <w:rPr>
          <w:lang w:val="it-IT"/>
        </w:rPr>
      </w:pPr>
      <w:r w:rsidRPr="00FF3A72">
        <w:rPr>
          <w:lang w:val="it-IT"/>
        </w:rPr>
        <w:t xml:space="preserve">b) </w:t>
      </w:r>
      <w:r w:rsidR="00B07628" w:rsidRPr="00FF3A72">
        <w:rPr>
          <w:lang w:val="it-IT"/>
        </w:rPr>
        <w:t>Các cơ quan quản lý nhà nước</w:t>
      </w:r>
      <w:r w:rsidR="00B07628" w:rsidRPr="00FF3A72">
        <w:rPr>
          <w:lang w:val="vi-VN"/>
        </w:rPr>
        <w:t>,</w:t>
      </w:r>
      <w:r w:rsidR="00B07628" w:rsidRPr="00FF3A72">
        <w:rPr>
          <w:lang w:val="it-IT"/>
        </w:rPr>
        <w:t xml:space="preserve"> tổ chức</w:t>
      </w:r>
      <w:r w:rsidR="00B07628" w:rsidRPr="00FF3A72">
        <w:rPr>
          <w:lang w:val="vi-VN"/>
        </w:rPr>
        <w:t xml:space="preserve">, cá nhân liên quan đến thực hiện </w:t>
      </w:r>
      <w:r w:rsidR="00B07628" w:rsidRPr="00FF3A72">
        <w:t>nội dung</w:t>
      </w:r>
      <w:r w:rsidR="00B07628" w:rsidRPr="00FF3A72">
        <w:rPr>
          <w:lang w:val="vi-VN"/>
        </w:rPr>
        <w:t xml:space="preserve"> hỗ trợ</w:t>
      </w:r>
      <w:r w:rsidR="00B07628" w:rsidRPr="00FF3A72">
        <w:t xml:space="preserve"> được quy định tại Nghị quyết này</w:t>
      </w:r>
      <w:r w:rsidR="00B07628" w:rsidRPr="00FF3A72">
        <w:rPr>
          <w:lang w:val="it-IT"/>
        </w:rPr>
        <w:t>.</w:t>
      </w:r>
      <w:bookmarkEnd w:id="1"/>
    </w:p>
    <w:p w:rsidR="00B07628" w:rsidRPr="00FF3A72" w:rsidRDefault="00FF3A72" w:rsidP="00027DE1">
      <w:pPr>
        <w:tabs>
          <w:tab w:val="left" w:pos="993"/>
        </w:tabs>
        <w:spacing w:before="60" w:after="20"/>
        <w:ind w:firstLine="567"/>
        <w:jc w:val="both"/>
        <w:rPr>
          <w:lang w:val="it-IT"/>
        </w:rPr>
      </w:pPr>
      <w:r w:rsidRPr="00FF3A72">
        <w:rPr>
          <w:lang w:val="it-IT"/>
        </w:rPr>
        <w:t>3. Điều kiện hỗ trợ</w:t>
      </w:r>
    </w:p>
    <w:p w:rsidR="00DF59BF" w:rsidRPr="00FF3A72" w:rsidRDefault="004F7FDE" w:rsidP="00027DE1">
      <w:pPr>
        <w:tabs>
          <w:tab w:val="left" w:pos="993"/>
        </w:tabs>
        <w:spacing w:before="60" w:after="20"/>
        <w:ind w:firstLine="567"/>
        <w:jc w:val="both"/>
        <w:rPr>
          <w:lang w:val="it-IT"/>
        </w:rPr>
      </w:pPr>
      <w:r>
        <w:t xml:space="preserve">a) </w:t>
      </w:r>
      <w:r w:rsidR="006A4141" w:rsidRPr="00FF3A72">
        <w:t>D</w:t>
      </w:r>
      <w:r w:rsidR="006A4141" w:rsidRPr="00FF3A72">
        <w:rPr>
          <w:lang w:val="vi-VN"/>
        </w:rPr>
        <w:t xml:space="preserve">ự án </w:t>
      </w:r>
      <w:r w:rsidR="006A4141" w:rsidRPr="00FF3A72">
        <w:t>sản xuất sản phẩm công nghiệp hỗ trợ</w:t>
      </w:r>
      <w:r w:rsidR="006A4141" w:rsidRPr="00FF3A72">
        <w:rPr>
          <w:lang w:val="vi-VN"/>
        </w:rPr>
        <w:t xml:space="preserve"> </w:t>
      </w:r>
      <w:r w:rsidR="006A4141" w:rsidRPr="00FF3A72">
        <w:rPr>
          <w:lang w:val="en-GB"/>
        </w:rPr>
        <w:t>thuộc</w:t>
      </w:r>
      <w:r w:rsidR="006A4141" w:rsidRPr="00FF3A72">
        <w:rPr>
          <w:lang w:val="it-IT"/>
        </w:rPr>
        <w:t xml:space="preserve"> Danh mục sản phẩm công nghiệp hỗ trợ ưu tiên phát triển ban hành kèm theo Nghị định số 111/2015/NĐ-CP ngày </w:t>
      </w:r>
      <w:r w:rsidR="006A4141" w:rsidRPr="00FF3A72">
        <w:rPr>
          <w:lang w:val="vi-VN"/>
        </w:rPr>
        <w:t>0</w:t>
      </w:r>
      <w:r w:rsidR="00A11AF4">
        <w:rPr>
          <w:lang w:val="it-IT"/>
        </w:rPr>
        <w:t xml:space="preserve">3 tháng 11 năm </w:t>
      </w:r>
      <w:r w:rsidR="006A4141" w:rsidRPr="00FF3A72">
        <w:rPr>
          <w:lang w:val="it-IT"/>
        </w:rPr>
        <w:t xml:space="preserve">2015 của Chính phủ </w:t>
      </w:r>
      <w:r w:rsidR="006A4141" w:rsidRPr="00FF3A72">
        <w:rPr>
          <w:iCs/>
        </w:rPr>
        <w:t>về phát triển công nghiệp hỗ trợ</w:t>
      </w:r>
      <w:r w:rsidR="006A4141" w:rsidRPr="00FF3A72">
        <w:t>.</w:t>
      </w:r>
    </w:p>
    <w:p w:rsidR="006A4141" w:rsidRPr="00FF3A72" w:rsidRDefault="004F7FDE" w:rsidP="00027DE1">
      <w:pPr>
        <w:tabs>
          <w:tab w:val="left" w:pos="993"/>
        </w:tabs>
        <w:spacing w:before="60" w:after="20"/>
        <w:ind w:firstLine="567"/>
        <w:jc w:val="both"/>
        <w:rPr>
          <w:lang w:val="it-IT"/>
        </w:rPr>
      </w:pPr>
      <w:r>
        <w:t xml:space="preserve">b) </w:t>
      </w:r>
      <w:r w:rsidR="006A4141" w:rsidRPr="00FF3A72">
        <w:t>Dự án</w:t>
      </w:r>
      <w:r w:rsidR="00800B54">
        <w:t xml:space="preserve"> sản xuất nhiều loại sản phẩm: T</w:t>
      </w:r>
      <w:r w:rsidR="006A4141" w:rsidRPr="00FF3A72">
        <w:t xml:space="preserve">ỷ trọng doanh thu đối với sản phẩm công nghiệp hỗ trợ </w:t>
      </w:r>
      <w:r w:rsidR="006A4141" w:rsidRPr="00FF3A72">
        <w:rPr>
          <w:lang w:val="en-GB"/>
        </w:rPr>
        <w:t>thuộc</w:t>
      </w:r>
      <w:r w:rsidR="006A4141" w:rsidRPr="00FF3A72">
        <w:rPr>
          <w:lang w:val="it-IT"/>
        </w:rPr>
        <w:t xml:space="preserve"> Danh mục sản phẩm công nghiệp hỗ trợ ưu tiên phát triển ban hành kèm theo Nghị định số 111/2015/NĐ-CP ngày </w:t>
      </w:r>
      <w:r w:rsidR="006A4141" w:rsidRPr="00FF3A72">
        <w:rPr>
          <w:lang w:val="vi-VN"/>
        </w:rPr>
        <w:t>0</w:t>
      </w:r>
      <w:r w:rsidR="006A4141" w:rsidRPr="00FF3A72">
        <w:rPr>
          <w:lang w:val="it-IT"/>
        </w:rPr>
        <w:t>3</w:t>
      </w:r>
      <w:r w:rsidR="00A11AF4">
        <w:rPr>
          <w:lang w:val="it-IT"/>
        </w:rPr>
        <w:t xml:space="preserve"> tháng 11 năm </w:t>
      </w:r>
      <w:r w:rsidR="006A4141" w:rsidRPr="00FF3A72">
        <w:rPr>
          <w:lang w:val="it-IT"/>
        </w:rPr>
        <w:t>2015 của Chính phủ</w:t>
      </w:r>
      <w:r w:rsidR="004B178F">
        <w:rPr>
          <w:lang w:val="it-IT"/>
        </w:rPr>
        <w:t>,</w:t>
      </w:r>
      <w:r w:rsidR="006A4141" w:rsidRPr="00FF3A72">
        <w:rPr>
          <w:lang w:val="it-IT"/>
        </w:rPr>
        <w:t xml:space="preserve"> </w:t>
      </w:r>
      <w:r w:rsidR="006A4141" w:rsidRPr="00FF3A72">
        <w:t>đạt từ 70% tổng doanh thu trở lên.</w:t>
      </w:r>
    </w:p>
    <w:p w:rsidR="00B07628" w:rsidRPr="00FF3A72" w:rsidRDefault="00FF3A72" w:rsidP="00027DE1">
      <w:pPr>
        <w:tabs>
          <w:tab w:val="left" w:pos="993"/>
        </w:tabs>
        <w:spacing w:before="60" w:after="20"/>
        <w:ind w:firstLine="567"/>
        <w:jc w:val="both"/>
        <w:rPr>
          <w:bCs/>
          <w:lang w:val="it-IT"/>
        </w:rPr>
      </w:pPr>
      <w:r w:rsidRPr="00FF3A72">
        <w:rPr>
          <w:bCs/>
          <w:lang w:val="it-IT"/>
        </w:rPr>
        <w:t xml:space="preserve">4. </w:t>
      </w:r>
      <w:r w:rsidR="00B07628" w:rsidRPr="00FF3A72">
        <w:rPr>
          <w:bCs/>
          <w:lang w:val="it-IT"/>
        </w:rPr>
        <w:t>Nguyên tắc hỗ trợ</w:t>
      </w:r>
    </w:p>
    <w:p w:rsidR="006A4141" w:rsidRPr="00027DE1" w:rsidRDefault="00027DE1" w:rsidP="00027DE1">
      <w:pPr>
        <w:spacing w:before="60" w:after="20"/>
        <w:ind w:firstLine="567"/>
        <w:jc w:val="both"/>
        <w:rPr>
          <w:lang w:val="it-IT"/>
        </w:rPr>
      </w:pPr>
      <w:r>
        <w:rPr>
          <w:lang w:val="it-IT"/>
        </w:rPr>
        <w:t xml:space="preserve">a) </w:t>
      </w:r>
      <w:r w:rsidR="00B07628" w:rsidRPr="00027DE1">
        <w:rPr>
          <w:lang w:val="it-IT"/>
        </w:rPr>
        <w:t xml:space="preserve">Cùng một nội dung hỗ trợ, </w:t>
      </w:r>
      <w:r w:rsidR="007566AC">
        <w:rPr>
          <w:lang w:val="it-IT"/>
        </w:rPr>
        <w:t xml:space="preserve">nếu </w:t>
      </w:r>
      <w:r w:rsidR="00B07628" w:rsidRPr="00027DE1">
        <w:rPr>
          <w:lang w:val="it-IT"/>
        </w:rPr>
        <w:t xml:space="preserve">doanh nghiệp đã được ngân sách </w:t>
      </w:r>
      <w:r w:rsidR="00D90F9C">
        <w:rPr>
          <w:lang w:val="it-IT"/>
        </w:rPr>
        <w:t>n</w:t>
      </w:r>
      <w:r w:rsidR="006A4141" w:rsidRPr="00027DE1">
        <w:rPr>
          <w:lang w:val="it-IT"/>
        </w:rPr>
        <w:t>hà nước</w:t>
      </w:r>
      <w:r w:rsidR="00B07628" w:rsidRPr="00027DE1">
        <w:rPr>
          <w:lang w:val="vi-VN"/>
        </w:rPr>
        <w:t xml:space="preserve"> </w:t>
      </w:r>
      <w:r w:rsidR="00B07628" w:rsidRPr="00027DE1">
        <w:rPr>
          <w:lang w:val="it-IT"/>
        </w:rPr>
        <w:t xml:space="preserve">hỗ trợ theo các quy định khác thì không được hỗ trợ theo quy định này.  </w:t>
      </w:r>
    </w:p>
    <w:p w:rsidR="00B07628" w:rsidRPr="00027DE1" w:rsidRDefault="00027DE1" w:rsidP="00027DE1">
      <w:pPr>
        <w:tabs>
          <w:tab w:val="left" w:pos="993"/>
        </w:tabs>
        <w:spacing w:before="60" w:after="20"/>
        <w:ind w:firstLine="567"/>
        <w:jc w:val="both"/>
        <w:rPr>
          <w:lang w:val="it-IT"/>
        </w:rPr>
      </w:pPr>
      <w:r>
        <w:rPr>
          <w:lang w:val="it-IT"/>
        </w:rPr>
        <w:t xml:space="preserve">b) </w:t>
      </w:r>
      <w:r w:rsidR="006A4141" w:rsidRPr="00027DE1">
        <w:rPr>
          <w:lang w:val="it-IT"/>
        </w:rPr>
        <w:t>Việc</w:t>
      </w:r>
      <w:r w:rsidR="00B07628" w:rsidRPr="00027DE1">
        <w:rPr>
          <w:lang w:val="vi-VN"/>
        </w:rPr>
        <w:t xml:space="preserve"> </w:t>
      </w:r>
      <w:r w:rsidR="00B07628" w:rsidRPr="00027DE1">
        <w:rPr>
          <w:lang w:val="it-IT"/>
        </w:rPr>
        <w:t xml:space="preserve">sử dụng kinh phí hỗ trợ </w:t>
      </w:r>
      <w:r w:rsidR="006A4141" w:rsidRPr="00027DE1">
        <w:rPr>
          <w:lang w:val="it-IT"/>
        </w:rPr>
        <w:t xml:space="preserve">phải đảm bảo thực hiện </w:t>
      </w:r>
      <w:r w:rsidR="00B07628" w:rsidRPr="00027DE1">
        <w:rPr>
          <w:lang w:val="it-IT"/>
        </w:rPr>
        <w:t xml:space="preserve">đúng mục </w:t>
      </w:r>
      <w:r w:rsidR="00D90F9C">
        <w:rPr>
          <w:lang w:val="it-IT"/>
        </w:rPr>
        <w:t xml:space="preserve">đích,  chế độ và </w:t>
      </w:r>
      <w:r w:rsidR="00B07628" w:rsidRPr="00027DE1">
        <w:rPr>
          <w:lang w:val="it-IT"/>
        </w:rPr>
        <w:t xml:space="preserve">thanh </w:t>
      </w:r>
      <w:r w:rsidR="00D90F9C">
        <w:rPr>
          <w:lang w:val="it-IT"/>
        </w:rPr>
        <w:t xml:space="preserve">quyết </w:t>
      </w:r>
      <w:r w:rsidR="00B07628" w:rsidRPr="00027DE1">
        <w:rPr>
          <w:lang w:val="it-IT"/>
        </w:rPr>
        <w:t>toán theo quy định.</w:t>
      </w:r>
    </w:p>
    <w:p w:rsidR="00B07628" w:rsidRPr="00FF3A72" w:rsidRDefault="00FF3A72" w:rsidP="00027DE1">
      <w:pPr>
        <w:tabs>
          <w:tab w:val="left" w:pos="993"/>
        </w:tabs>
        <w:spacing w:before="60" w:after="20"/>
        <w:ind w:firstLine="567"/>
        <w:jc w:val="both"/>
        <w:rPr>
          <w:bCs/>
          <w:lang w:val="vi-VN"/>
        </w:rPr>
      </w:pPr>
      <w:r w:rsidRPr="00FF3A72">
        <w:rPr>
          <w:bCs/>
          <w:lang w:val="it-IT"/>
        </w:rPr>
        <w:t xml:space="preserve">5. </w:t>
      </w:r>
      <w:r w:rsidR="00B07628" w:rsidRPr="00FF3A72">
        <w:rPr>
          <w:bCs/>
          <w:lang w:val="it-IT"/>
        </w:rPr>
        <w:t>Nội dung và mức hỗ trợ</w:t>
      </w:r>
    </w:p>
    <w:p w:rsidR="00B07628" w:rsidRPr="00FF3A72" w:rsidRDefault="00B07628" w:rsidP="00027DE1">
      <w:pPr>
        <w:pStyle w:val="ListParagraph"/>
        <w:tabs>
          <w:tab w:val="left" w:pos="993"/>
        </w:tabs>
        <w:spacing w:before="60" w:after="20"/>
        <w:ind w:left="0" w:firstLine="567"/>
        <w:jc w:val="both"/>
        <w:rPr>
          <w:lang w:val="it-IT"/>
        </w:rPr>
      </w:pPr>
      <w:r w:rsidRPr="00FF3A72">
        <w:rPr>
          <w:lang w:val="it-IT"/>
        </w:rPr>
        <w:t xml:space="preserve">Hỗ trợ </w:t>
      </w:r>
      <w:r w:rsidRPr="00FF3A72">
        <w:rPr>
          <w:lang w:val="vi-VN"/>
        </w:rPr>
        <w:t>10</w:t>
      </w:r>
      <w:r w:rsidRPr="00FF3A72">
        <w:rPr>
          <w:lang w:val="it-IT"/>
        </w:rPr>
        <w:t xml:space="preserve">0% </w:t>
      </w:r>
      <w:r w:rsidRPr="00FF3A72">
        <w:rPr>
          <w:lang w:val="vi-VN"/>
        </w:rPr>
        <w:t>chi phí sử dụng hạ tầng</w:t>
      </w:r>
      <w:r w:rsidR="006D2E51" w:rsidRPr="00FF3A72">
        <w:t>,</w:t>
      </w:r>
      <w:r w:rsidRPr="00FF3A72">
        <w:t xml:space="preserve"> chi phí thuê nhà xưởng, </w:t>
      </w:r>
      <w:r w:rsidR="00DF59BF" w:rsidRPr="00FF3A72">
        <w:t>cụ thể như sa</w:t>
      </w:r>
      <w:r w:rsidR="000665FE" w:rsidRPr="00FF3A72">
        <w:t>u</w:t>
      </w:r>
      <w:r w:rsidRPr="00FF3A72">
        <w:rPr>
          <w:lang w:val="it-IT"/>
        </w:rPr>
        <w:t xml:space="preserve">: </w:t>
      </w:r>
    </w:p>
    <w:p w:rsidR="00B07628" w:rsidRPr="00FF3A72" w:rsidRDefault="004F7FDE" w:rsidP="00027DE1">
      <w:pPr>
        <w:tabs>
          <w:tab w:val="left" w:pos="993"/>
        </w:tabs>
        <w:spacing w:before="60" w:after="20"/>
        <w:ind w:firstLine="567"/>
        <w:jc w:val="both"/>
      </w:pPr>
      <w:r>
        <w:t xml:space="preserve">a) </w:t>
      </w:r>
      <w:r w:rsidR="00B07628" w:rsidRPr="00FF3A72">
        <w:t xml:space="preserve">Dự án thực hiện trên địa bàn </w:t>
      </w:r>
      <w:r w:rsidR="00800B54">
        <w:t>thành phố Biên Hòa và các huyện</w:t>
      </w:r>
      <w:r w:rsidR="00B07628" w:rsidRPr="00FF3A72">
        <w:t xml:space="preserve"> Trảng Bom, Long Thành, Nhơn Trạch: Mức hỗ trợ chi phí sử dụng hạ tầng, chi phí thuê nhà xưởng tại các khu, cụm công nghiệp tối đa cho một doanh nghiệp là 450.000.000 đồng/năm, với quy mô diện tích sử dụng không quá 5.000m</w:t>
      </w:r>
      <w:r w:rsidR="00B07628" w:rsidRPr="00FF3A72">
        <w:rPr>
          <w:vertAlign w:val="superscript"/>
        </w:rPr>
        <w:t>2</w:t>
      </w:r>
      <w:r w:rsidR="00B07628" w:rsidRPr="00FF3A72">
        <w:t>.</w:t>
      </w:r>
    </w:p>
    <w:p w:rsidR="00B07628" w:rsidRPr="00FF3A72" w:rsidRDefault="004F7FDE" w:rsidP="00027DE1">
      <w:pPr>
        <w:tabs>
          <w:tab w:val="left" w:pos="993"/>
        </w:tabs>
        <w:spacing w:before="60" w:after="20"/>
        <w:ind w:firstLine="567"/>
        <w:jc w:val="both"/>
        <w:rPr>
          <w:lang w:val="it-IT"/>
        </w:rPr>
      </w:pPr>
      <w:r>
        <w:t xml:space="preserve">b) </w:t>
      </w:r>
      <w:r w:rsidR="00B07628" w:rsidRPr="00FF3A72">
        <w:t>Dự</w:t>
      </w:r>
      <w:r w:rsidR="00B07628" w:rsidRPr="00FF3A72">
        <w:rPr>
          <w:lang w:val="it-IT"/>
        </w:rPr>
        <w:t xml:space="preserve"> án thực hiện trên địa bàn thành phố Long Khánh</w:t>
      </w:r>
      <w:r w:rsidR="00800B54">
        <w:rPr>
          <w:lang w:val="it-IT"/>
        </w:rPr>
        <w:t xml:space="preserve"> </w:t>
      </w:r>
      <w:r w:rsidR="00B07628" w:rsidRPr="00FF3A72">
        <w:rPr>
          <w:lang w:val="it-IT"/>
        </w:rPr>
        <w:t xml:space="preserve">và các huyện còn lại: </w:t>
      </w:r>
      <w:r w:rsidR="00B07628" w:rsidRPr="00FF3A72">
        <w:t>Mức hỗ trợ chi phí sử dụng hạ tầng, chi phí thuê nhà xưởng tại các khu, cụm công nghiệp tối đa cho một doanh nghiệp là 720.000.000 đồng/năm, với quy mô diện tích sử dụng không quá 8</w:t>
      </w:r>
      <w:r w:rsidR="00B07628" w:rsidRPr="00FF3A72">
        <w:rPr>
          <w:lang w:val="vi-VN"/>
        </w:rPr>
        <w:t>.000m</w:t>
      </w:r>
      <w:r w:rsidR="00B07628" w:rsidRPr="00FF3A72">
        <w:rPr>
          <w:vertAlign w:val="superscript"/>
          <w:lang w:val="vi-VN"/>
        </w:rPr>
        <w:t>2</w:t>
      </w:r>
      <w:r w:rsidR="00B07628" w:rsidRPr="00FF3A72">
        <w:rPr>
          <w:lang w:val="en-GB"/>
        </w:rPr>
        <w:t>.</w:t>
      </w:r>
    </w:p>
    <w:p w:rsidR="00B07628" w:rsidRPr="00FF3A72" w:rsidRDefault="00FF3A72" w:rsidP="00027DE1">
      <w:pPr>
        <w:tabs>
          <w:tab w:val="left" w:pos="993"/>
        </w:tabs>
        <w:spacing w:before="60" w:after="20"/>
        <w:ind w:firstLine="567"/>
        <w:jc w:val="both"/>
        <w:rPr>
          <w:bCs/>
          <w:lang w:val="vi-VN"/>
        </w:rPr>
      </w:pPr>
      <w:r w:rsidRPr="00FF3A72">
        <w:rPr>
          <w:bCs/>
          <w:lang w:val="nl-NL"/>
        </w:rPr>
        <w:t xml:space="preserve">6. </w:t>
      </w:r>
      <w:r w:rsidR="00B07628" w:rsidRPr="00FF3A72">
        <w:rPr>
          <w:bCs/>
          <w:lang w:val="nl-NL"/>
        </w:rPr>
        <w:t xml:space="preserve">Kinh phí </w:t>
      </w:r>
      <w:r w:rsidR="00496408">
        <w:rPr>
          <w:bCs/>
          <w:lang w:val="nl-NL"/>
        </w:rPr>
        <w:t>hỗ trợ: Từ nguồn n</w:t>
      </w:r>
      <w:r w:rsidR="00B07628" w:rsidRPr="00FF3A72">
        <w:rPr>
          <w:bCs/>
          <w:lang w:val="nl-NL"/>
        </w:rPr>
        <w:t>gân sách tỉnh</w:t>
      </w:r>
      <w:r w:rsidR="00B07628" w:rsidRPr="00FF3A72">
        <w:rPr>
          <w:bCs/>
          <w:lang w:val="vi-VN"/>
        </w:rPr>
        <w:t>.</w:t>
      </w:r>
    </w:p>
    <w:p w:rsidR="002F3021" w:rsidRDefault="00FF3A72" w:rsidP="00027DE1">
      <w:pPr>
        <w:tabs>
          <w:tab w:val="left" w:pos="993"/>
        </w:tabs>
        <w:spacing w:before="60" w:after="20"/>
        <w:ind w:firstLine="567"/>
        <w:jc w:val="both"/>
        <w:rPr>
          <w:bCs/>
        </w:rPr>
      </w:pPr>
      <w:r w:rsidRPr="00FF3A72">
        <w:rPr>
          <w:bCs/>
        </w:rPr>
        <w:lastRenderedPageBreak/>
        <w:t xml:space="preserve">7. </w:t>
      </w:r>
      <w:r w:rsidR="00496408">
        <w:rPr>
          <w:bCs/>
        </w:rPr>
        <w:t xml:space="preserve">Thời gian thụ hưởng là </w:t>
      </w:r>
      <w:r w:rsidR="00B07628" w:rsidRPr="00FF3A72">
        <w:rPr>
          <w:bCs/>
        </w:rPr>
        <w:t xml:space="preserve">05 năm </w:t>
      </w:r>
      <w:r w:rsidR="00B07628" w:rsidRPr="00FF3A72">
        <w:rPr>
          <w:lang w:val="it-IT"/>
        </w:rPr>
        <w:t xml:space="preserve">kể từ </w:t>
      </w:r>
      <w:r w:rsidR="00B07628" w:rsidRPr="00FF3A72">
        <w:rPr>
          <w:lang w:val="vi-VN"/>
        </w:rPr>
        <w:t>thời điểm dự án đi vào hoạt động</w:t>
      </w:r>
      <w:r w:rsidR="00B07628" w:rsidRPr="00FF3A72">
        <w:t xml:space="preserve"> và </w:t>
      </w:r>
      <w:r w:rsidR="00B07628" w:rsidRPr="00FF3A72">
        <w:rPr>
          <w:bCs/>
        </w:rPr>
        <w:t xml:space="preserve">được cơ quan nhà nước có thẩm quyền </w:t>
      </w:r>
      <w:bookmarkStart w:id="4" w:name="_Hlk24100007"/>
      <w:r w:rsidR="00B07628" w:rsidRPr="00FF3A72">
        <w:rPr>
          <w:bCs/>
        </w:rPr>
        <w:t xml:space="preserve">chấp thuận cho doanh nghiệp </w:t>
      </w:r>
      <w:r w:rsidR="00496408">
        <w:rPr>
          <w:bCs/>
        </w:rPr>
        <w:t xml:space="preserve">được </w:t>
      </w:r>
      <w:r w:rsidR="00B07628" w:rsidRPr="00FF3A72">
        <w:rPr>
          <w:bCs/>
        </w:rPr>
        <w:t xml:space="preserve"> hỗ trợ</w:t>
      </w:r>
      <w:bookmarkEnd w:id="4"/>
      <w:r w:rsidR="00B07628" w:rsidRPr="00FF3A72">
        <w:rPr>
          <w:bCs/>
        </w:rPr>
        <w:t>.</w:t>
      </w:r>
      <w:r w:rsidR="002F3021">
        <w:rPr>
          <w:bCs/>
        </w:rPr>
        <w:t xml:space="preserve"> </w:t>
      </w:r>
    </w:p>
    <w:p w:rsidR="002F3021" w:rsidRPr="005A7F60" w:rsidRDefault="002F3021" w:rsidP="00027DE1">
      <w:pPr>
        <w:spacing w:before="120"/>
        <w:ind w:firstLine="567"/>
        <w:jc w:val="both"/>
        <w:rPr>
          <w:bCs/>
          <w:lang w:val="nl-NL"/>
        </w:rPr>
      </w:pPr>
      <w:r w:rsidRPr="005A7F60">
        <w:rPr>
          <w:bCs/>
          <w:lang w:val="nl-NL"/>
        </w:rPr>
        <w:t xml:space="preserve">Đối với </w:t>
      </w:r>
      <w:r>
        <w:rPr>
          <w:bCs/>
          <w:lang w:val="nl-NL"/>
        </w:rPr>
        <w:t>doanh nghiệp</w:t>
      </w:r>
      <w:r w:rsidRPr="005A7F60">
        <w:rPr>
          <w:bCs/>
          <w:lang w:val="nl-NL"/>
        </w:rPr>
        <w:t xml:space="preserve"> đang được hỗ trợ</w:t>
      </w:r>
      <w:r>
        <w:rPr>
          <w:bCs/>
          <w:lang w:val="nl-NL"/>
        </w:rPr>
        <w:t xml:space="preserve"> </w:t>
      </w:r>
      <w:r>
        <w:t xml:space="preserve">theo nghị quyết này, </w:t>
      </w:r>
      <w:r w:rsidR="00A23077">
        <w:rPr>
          <w:bCs/>
          <w:lang w:val="nl-NL"/>
        </w:rPr>
        <w:t xml:space="preserve">khi nghị quyết hết hiệu lực, </w:t>
      </w:r>
      <w:r w:rsidR="00B577DD">
        <w:rPr>
          <w:bCs/>
          <w:lang w:val="nl-NL"/>
        </w:rPr>
        <w:t xml:space="preserve">nếu đủ điều kiện </w:t>
      </w:r>
      <w:r w:rsidR="00A23077">
        <w:rPr>
          <w:bCs/>
          <w:lang w:val="nl-NL"/>
        </w:rPr>
        <w:t>sẽ tiếp tục đ</w:t>
      </w:r>
      <w:r w:rsidR="00B577DD">
        <w:rPr>
          <w:bCs/>
          <w:lang w:val="nl-NL"/>
        </w:rPr>
        <w:t>ược hỗ trợ đủ thời gian 05 năm.</w:t>
      </w:r>
    </w:p>
    <w:p w:rsidR="00B07628" w:rsidRPr="00FF3A72" w:rsidRDefault="00FF3A72" w:rsidP="00027DE1">
      <w:pPr>
        <w:tabs>
          <w:tab w:val="left" w:pos="1701"/>
        </w:tabs>
        <w:spacing w:before="60" w:after="20"/>
        <w:ind w:firstLine="567"/>
        <w:jc w:val="both"/>
        <w:rPr>
          <w:b/>
          <w:bCs/>
          <w:lang w:val="nl-NL"/>
        </w:rPr>
      </w:pPr>
      <w:r w:rsidRPr="00FF3A72">
        <w:rPr>
          <w:b/>
          <w:bCs/>
          <w:lang w:val="nl-NL"/>
        </w:rPr>
        <w:t xml:space="preserve">Điều 2. </w:t>
      </w:r>
      <w:r w:rsidR="00B07628" w:rsidRPr="00FF3A72">
        <w:rPr>
          <w:b/>
          <w:bCs/>
          <w:lang w:val="nl-NL"/>
        </w:rPr>
        <w:t>Tổ chức thực hiện</w:t>
      </w:r>
    </w:p>
    <w:p w:rsidR="00800B54" w:rsidRPr="00193ECE" w:rsidRDefault="00800B54" w:rsidP="00027DE1">
      <w:pPr>
        <w:tabs>
          <w:tab w:val="left" w:pos="993"/>
        </w:tabs>
        <w:spacing w:before="60" w:after="20"/>
        <w:ind w:firstLine="567"/>
        <w:jc w:val="both"/>
      </w:pPr>
      <w:r w:rsidRPr="00FF3A72">
        <w:t xml:space="preserve">1. </w:t>
      </w:r>
      <w:r w:rsidRPr="00FF3A72">
        <w:rPr>
          <w:lang w:val="vi-VN"/>
        </w:rPr>
        <w:t>Ủy ban nhân dân tỉnh có trách nhiệm tổ chức triển khai và báo cáo</w:t>
      </w:r>
      <w:r w:rsidRPr="00FF3A72">
        <w:t xml:space="preserve"> </w:t>
      </w:r>
      <w:r w:rsidRPr="00FF3A72">
        <w:rPr>
          <w:lang w:val="vi-VN"/>
        </w:rPr>
        <w:t xml:space="preserve">kết quả thực hiện </w:t>
      </w:r>
      <w:r w:rsidR="00193ECE">
        <w:t>Nghị quyết này theo quy định</w:t>
      </w:r>
      <w:r w:rsidRPr="00FF3A72">
        <w:rPr>
          <w:lang w:val="vi-VN"/>
        </w:rPr>
        <w:t>.</w:t>
      </w:r>
    </w:p>
    <w:p w:rsidR="00800B54" w:rsidRPr="00C5406B" w:rsidRDefault="00800B54" w:rsidP="00027DE1">
      <w:pPr>
        <w:shd w:val="clear" w:color="auto" w:fill="FFFFFF"/>
        <w:suppressAutoHyphens/>
        <w:spacing w:before="60" w:after="60"/>
        <w:ind w:firstLine="567"/>
        <w:jc w:val="both"/>
        <w:rPr>
          <w:lang w:val="en-GB" w:eastAsia="x-none"/>
        </w:rPr>
      </w:pPr>
      <w:r w:rsidRPr="00C5406B">
        <w:rPr>
          <w:lang w:val="en-GB" w:eastAsia="x-none"/>
        </w:rPr>
        <w:t>2. Thường trực Hội đồng nhân dân, các Ban Hội đồng nhân dân, các Tổ Đại biểu Hội đồng nhân dân và các đại biểu Hội đồng nhân dân tỉnh giám sát việc thực hiện Nghị quyết này theo quy định.</w:t>
      </w:r>
    </w:p>
    <w:p w:rsidR="00B4003C" w:rsidRDefault="00496408" w:rsidP="00B4003C">
      <w:pPr>
        <w:suppressAutoHyphens/>
        <w:spacing w:before="60" w:after="60"/>
        <w:ind w:firstLine="567"/>
        <w:jc w:val="both"/>
        <w:rPr>
          <w:lang w:eastAsia="ar-SA"/>
        </w:rPr>
      </w:pPr>
      <w:r w:rsidRPr="003E69EB">
        <w:rPr>
          <w:lang w:val="vi-VN" w:eastAsia="ar-SA"/>
        </w:rPr>
        <w:t xml:space="preserve">3. </w:t>
      </w:r>
      <w:r w:rsidR="00B4003C" w:rsidRPr="00B4003C">
        <w:rPr>
          <w:lang w:val="vi-VN" w:eastAsia="ar-SA"/>
        </w:rPr>
        <w:t>Đề nghị Ủy ban Mặt trận Tổ quốc Việt Nam tỉnh, các tổ chức thành viên giám sát và vận động nhân dân cùng tham gia giám sát việc thực hiện Nghị quyết này; phản ánh kịp thời tâm tư, nguyện vọng và kiến nghị của nhân dân đến các cơ quan có thẩm quyền theo quy định của pháp luật.</w:t>
      </w:r>
    </w:p>
    <w:p w:rsidR="00FF3A72" w:rsidRDefault="00FF3A72" w:rsidP="00B4003C">
      <w:pPr>
        <w:suppressAutoHyphens/>
        <w:spacing w:before="60" w:after="60"/>
        <w:ind w:firstLine="567"/>
        <w:jc w:val="both"/>
      </w:pPr>
      <w:r w:rsidRPr="00A7768F">
        <w:t xml:space="preserve">Nghị quyết này đã được Hội đồng nhân dân tỉnh Đồng Nai </w:t>
      </w:r>
      <w:r>
        <w:t>K</w:t>
      </w:r>
      <w:r w:rsidRPr="00A7768F">
        <w:t xml:space="preserve">hóa IX </w:t>
      </w:r>
      <w:r>
        <w:t>K</w:t>
      </w:r>
      <w:r w:rsidRPr="00A7768F">
        <w:t xml:space="preserve">ỳ họp thứ </w:t>
      </w:r>
      <w:r>
        <w:t xml:space="preserve">13 </w:t>
      </w:r>
      <w:r w:rsidRPr="00A7768F">
        <w:t xml:space="preserve">thông qua ngày </w:t>
      </w:r>
      <w:r>
        <w:t xml:space="preserve">06 tháng 12 năm </w:t>
      </w:r>
      <w:r w:rsidRPr="00A7768F">
        <w:t>201</w:t>
      </w:r>
      <w:r>
        <w:t>9</w:t>
      </w:r>
      <w:r w:rsidRPr="00A7768F">
        <w:t xml:space="preserve"> và có hiệu lực từ ngày </w:t>
      </w:r>
      <w:r>
        <w:t xml:space="preserve">01  tháng 01 năm </w:t>
      </w:r>
      <w:r w:rsidR="00303C93">
        <w:t>2020</w:t>
      </w:r>
      <w:r w:rsidRPr="00A7768F">
        <w:t>./.</w:t>
      </w:r>
    </w:p>
    <w:p w:rsidR="00AB4276" w:rsidRDefault="00AB4276" w:rsidP="00027DE1">
      <w:pPr>
        <w:pStyle w:val="BodyText"/>
        <w:spacing w:before="60" w:after="20"/>
        <w:ind w:firstLine="567"/>
        <w:rPr>
          <w:lang w:val="en-US"/>
        </w:rPr>
      </w:pPr>
    </w:p>
    <w:p w:rsidR="00AB4276" w:rsidRPr="00AB4276" w:rsidRDefault="00AB4276" w:rsidP="00AB4276">
      <w:pPr>
        <w:pStyle w:val="BodyText"/>
        <w:spacing w:before="60" w:after="20"/>
        <w:ind w:firstLine="567"/>
        <w:rPr>
          <w:lang w:val="en-US"/>
        </w:rPr>
      </w:pPr>
    </w:p>
    <w:tbl>
      <w:tblPr>
        <w:tblW w:w="9468" w:type="dxa"/>
        <w:tblBorders>
          <w:insideH w:val="single" w:sz="4" w:space="0" w:color="auto"/>
        </w:tblBorders>
        <w:tblLayout w:type="fixed"/>
        <w:tblLook w:val="0000" w:firstRow="0" w:lastRow="0" w:firstColumn="0" w:lastColumn="0" w:noHBand="0" w:noVBand="0"/>
      </w:tblPr>
      <w:tblGrid>
        <w:gridCol w:w="4968"/>
        <w:gridCol w:w="4500"/>
      </w:tblGrid>
      <w:tr w:rsidR="009105D3" w:rsidRPr="00A7768F" w:rsidTr="00D25E8A">
        <w:tc>
          <w:tcPr>
            <w:tcW w:w="4968" w:type="dxa"/>
            <w:tcBorders>
              <w:top w:val="nil"/>
              <w:left w:val="nil"/>
              <w:bottom w:val="nil"/>
              <w:right w:val="nil"/>
            </w:tcBorders>
          </w:tcPr>
          <w:p w:rsidR="009105D3" w:rsidRPr="00A7768F" w:rsidRDefault="009105D3" w:rsidP="00D25E8A">
            <w:pPr>
              <w:spacing w:before="120"/>
              <w:rPr>
                <w:i/>
              </w:rPr>
            </w:pPr>
            <w:r w:rsidRPr="00A7768F">
              <w:rPr>
                <w:b/>
                <w:bCs/>
                <w:i/>
              </w:rPr>
              <w:t>Nơi nhận</w:t>
            </w:r>
            <w:r w:rsidRPr="00A7768F">
              <w:rPr>
                <w:i/>
              </w:rPr>
              <w:t xml:space="preserve">: </w:t>
            </w:r>
          </w:p>
          <w:p w:rsidR="009105D3" w:rsidRDefault="009105D3" w:rsidP="00D25E8A">
            <w:pPr>
              <w:ind w:left="-108"/>
              <w:rPr>
                <w:spacing w:val="-6"/>
                <w:sz w:val="22"/>
                <w:szCs w:val="18"/>
                <w:lang w:val="pt-BR"/>
              </w:rPr>
            </w:pPr>
            <w:r>
              <w:rPr>
                <w:spacing w:val="-6"/>
                <w:sz w:val="22"/>
                <w:szCs w:val="18"/>
                <w:lang w:val="pt-BR"/>
              </w:rPr>
              <w:t>- Ủy ban Thường vụ Quốc hội;</w:t>
            </w:r>
          </w:p>
          <w:p w:rsidR="009105D3" w:rsidRDefault="009105D3" w:rsidP="00D25E8A">
            <w:pPr>
              <w:ind w:left="-108"/>
              <w:rPr>
                <w:spacing w:val="-6"/>
                <w:sz w:val="22"/>
                <w:szCs w:val="18"/>
                <w:lang w:val="pt-BR"/>
              </w:rPr>
            </w:pPr>
            <w:r>
              <w:rPr>
                <w:spacing w:val="-6"/>
                <w:sz w:val="22"/>
                <w:szCs w:val="18"/>
                <w:lang w:val="pt-BR"/>
              </w:rPr>
              <w:t>- Chính phủ;</w:t>
            </w:r>
          </w:p>
          <w:p w:rsidR="009105D3" w:rsidRDefault="009105D3" w:rsidP="00D25E8A">
            <w:pPr>
              <w:ind w:left="-108"/>
              <w:rPr>
                <w:spacing w:val="-6"/>
                <w:sz w:val="22"/>
                <w:szCs w:val="18"/>
                <w:lang w:val="pt-BR"/>
              </w:rPr>
            </w:pPr>
            <w:r>
              <w:rPr>
                <w:spacing w:val="-6"/>
                <w:sz w:val="22"/>
                <w:szCs w:val="18"/>
                <w:lang w:val="pt-BR"/>
              </w:rPr>
              <w:t>- Văn phòng Quốc hội (A + B);</w:t>
            </w:r>
          </w:p>
          <w:p w:rsidR="009105D3" w:rsidRDefault="009105D3" w:rsidP="00D25E8A">
            <w:pPr>
              <w:ind w:left="-108"/>
              <w:rPr>
                <w:spacing w:val="-6"/>
                <w:sz w:val="22"/>
                <w:szCs w:val="18"/>
                <w:lang w:val="pt-BR"/>
              </w:rPr>
            </w:pPr>
            <w:r>
              <w:rPr>
                <w:spacing w:val="-6"/>
                <w:sz w:val="22"/>
                <w:szCs w:val="18"/>
                <w:lang w:val="pt-BR"/>
              </w:rPr>
              <w:t>- Văn phòng Chính phủ (A + B);</w:t>
            </w:r>
          </w:p>
          <w:p w:rsidR="009105D3" w:rsidRDefault="009105D3" w:rsidP="00D25E8A">
            <w:pPr>
              <w:ind w:left="-108"/>
              <w:rPr>
                <w:spacing w:val="-6"/>
                <w:sz w:val="22"/>
                <w:szCs w:val="18"/>
                <w:lang w:val="pt-BR"/>
              </w:rPr>
            </w:pPr>
            <w:r>
              <w:rPr>
                <w:spacing w:val="-6"/>
                <w:sz w:val="22"/>
                <w:szCs w:val="18"/>
                <w:lang w:val="pt-BR"/>
              </w:rPr>
              <w:t xml:space="preserve">- Bộ </w:t>
            </w:r>
            <w:r w:rsidR="008801D4">
              <w:rPr>
                <w:spacing w:val="-6"/>
                <w:sz w:val="22"/>
                <w:szCs w:val="18"/>
                <w:lang w:val="pt-BR"/>
              </w:rPr>
              <w:t>Công Thương</w:t>
            </w:r>
            <w:r>
              <w:rPr>
                <w:spacing w:val="-6"/>
                <w:sz w:val="22"/>
                <w:szCs w:val="18"/>
                <w:lang w:val="pt-BR"/>
              </w:rPr>
              <w:t xml:space="preserve">;  </w:t>
            </w:r>
          </w:p>
          <w:p w:rsidR="008801D4" w:rsidRDefault="008801D4" w:rsidP="00D25E8A">
            <w:pPr>
              <w:ind w:left="-108"/>
              <w:rPr>
                <w:spacing w:val="-6"/>
                <w:sz w:val="22"/>
                <w:szCs w:val="18"/>
                <w:lang w:val="pt-BR"/>
              </w:rPr>
            </w:pPr>
            <w:r>
              <w:rPr>
                <w:spacing w:val="-6"/>
                <w:sz w:val="22"/>
                <w:szCs w:val="18"/>
                <w:lang w:val="pt-BR"/>
              </w:rPr>
              <w:t>- Bộ Tài chính;</w:t>
            </w:r>
          </w:p>
          <w:p w:rsidR="009105D3" w:rsidRDefault="009105D3" w:rsidP="00D25E8A">
            <w:pPr>
              <w:ind w:left="-108"/>
              <w:rPr>
                <w:spacing w:val="-6"/>
                <w:sz w:val="22"/>
                <w:szCs w:val="18"/>
                <w:lang w:val="pt-BR"/>
              </w:rPr>
            </w:pPr>
            <w:r>
              <w:rPr>
                <w:spacing w:val="-6"/>
                <w:sz w:val="22"/>
                <w:szCs w:val="18"/>
                <w:lang w:val="pt-BR"/>
              </w:rPr>
              <w:t>- Cục Kiểm tra VB. QPPL - Bộ Tư pháp;</w:t>
            </w:r>
          </w:p>
          <w:p w:rsidR="009105D3" w:rsidRDefault="009105D3" w:rsidP="00D25E8A">
            <w:pPr>
              <w:ind w:left="-108"/>
              <w:rPr>
                <w:spacing w:val="-6"/>
                <w:sz w:val="22"/>
                <w:szCs w:val="18"/>
              </w:rPr>
            </w:pPr>
            <w:r>
              <w:rPr>
                <w:spacing w:val="-6"/>
                <w:sz w:val="22"/>
                <w:szCs w:val="18"/>
              </w:rPr>
              <w:t>- Thường trực Tỉnh ủy;</w:t>
            </w:r>
          </w:p>
          <w:p w:rsidR="009105D3" w:rsidRDefault="009105D3" w:rsidP="00D25E8A">
            <w:pPr>
              <w:ind w:left="-108"/>
              <w:rPr>
                <w:spacing w:val="-6"/>
                <w:sz w:val="22"/>
                <w:szCs w:val="18"/>
                <w:lang w:val="pt-BR"/>
              </w:rPr>
            </w:pPr>
            <w:r>
              <w:rPr>
                <w:spacing w:val="-6"/>
                <w:sz w:val="22"/>
                <w:szCs w:val="18"/>
                <w:lang w:val="pt-BR"/>
              </w:rPr>
              <w:t>- Đoàn Đại biểu Quốc hội tỉnh;</w:t>
            </w:r>
          </w:p>
          <w:p w:rsidR="009105D3" w:rsidRDefault="009105D3" w:rsidP="00D25E8A">
            <w:pPr>
              <w:ind w:left="-108"/>
              <w:rPr>
                <w:spacing w:val="-6"/>
                <w:sz w:val="22"/>
                <w:szCs w:val="18"/>
                <w:lang w:val="pt-BR"/>
              </w:rPr>
            </w:pPr>
            <w:r>
              <w:rPr>
                <w:spacing w:val="-6"/>
                <w:sz w:val="22"/>
                <w:szCs w:val="18"/>
                <w:lang w:val="pt-BR"/>
              </w:rPr>
              <w:t>- Thường trực HĐND tỉnh;</w:t>
            </w:r>
          </w:p>
          <w:p w:rsidR="009105D3" w:rsidRDefault="009105D3" w:rsidP="00D25E8A">
            <w:pPr>
              <w:ind w:left="-108"/>
              <w:rPr>
                <w:spacing w:val="-6"/>
                <w:sz w:val="22"/>
                <w:szCs w:val="18"/>
              </w:rPr>
            </w:pPr>
            <w:r>
              <w:rPr>
                <w:spacing w:val="-6"/>
                <w:sz w:val="22"/>
                <w:szCs w:val="18"/>
              </w:rPr>
              <w:t>- Đại biểu HĐND tỉnh;</w:t>
            </w:r>
          </w:p>
          <w:p w:rsidR="009105D3" w:rsidRDefault="009105D3" w:rsidP="00D25E8A">
            <w:pPr>
              <w:ind w:left="-108"/>
              <w:rPr>
                <w:spacing w:val="-6"/>
                <w:sz w:val="22"/>
                <w:szCs w:val="18"/>
              </w:rPr>
            </w:pPr>
            <w:r>
              <w:rPr>
                <w:spacing w:val="-6"/>
                <w:sz w:val="22"/>
                <w:szCs w:val="18"/>
              </w:rPr>
              <w:t>- UBND tỉnh;</w:t>
            </w:r>
          </w:p>
          <w:p w:rsidR="009105D3" w:rsidRDefault="009105D3" w:rsidP="00D25E8A">
            <w:pPr>
              <w:ind w:left="-108"/>
              <w:rPr>
                <w:spacing w:val="-6"/>
                <w:sz w:val="22"/>
                <w:szCs w:val="18"/>
              </w:rPr>
            </w:pPr>
            <w:r>
              <w:rPr>
                <w:spacing w:val="-6"/>
                <w:sz w:val="22"/>
                <w:szCs w:val="18"/>
              </w:rPr>
              <w:t xml:space="preserve">- UBMTTQVN tỉnh và các đoàn thể; </w:t>
            </w:r>
          </w:p>
          <w:p w:rsidR="009105D3" w:rsidRDefault="009105D3" w:rsidP="00D25E8A">
            <w:pPr>
              <w:ind w:left="-108"/>
              <w:rPr>
                <w:spacing w:val="-6"/>
                <w:sz w:val="22"/>
                <w:szCs w:val="18"/>
              </w:rPr>
            </w:pPr>
            <w:r>
              <w:rPr>
                <w:spacing w:val="-6"/>
                <w:sz w:val="22"/>
                <w:szCs w:val="18"/>
              </w:rPr>
              <w:t>- Các sở, ban, ngành;</w:t>
            </w:r>
          </w:p>
          <w:p w:rsidR="009105D3" w:rsidRDefault="009105D3" w:rsidP="00D25E8A">
            <w:pPr>
              <w:ind w:left="-108"/>
              <w:rPr>
                <w:spacing w:val="-6"/>
                <w:sz w:val="22"/>
                <w:szCs w:val="18"/>
              </w:rPr>
            </w:pPr>
            <w:r>
              <w:rPr>
                <w:spacing w:val="-6"/>
                <w:sz w:val="22"/>
                <w:szCs w:val="18"/>
              </w:rPr>
              <w:t>- VKSND, TAND, CTHADS tỉnh;</w:t>
            </w:r>
          </w:p>
          <w:p w:rsidR="009105D3" w:rsidRDefault="009105D3" w:rsidP="00D25E8A">
            <w:pPr>
              <w:ind w:left="-108"/>
              <w:rPr>
                <w:spacing w:val="-6"/>
                <w:sz w:val="22"/>
                <w:szCs w:val="18"/>
              </w:rPr>
            </w:pPr>
            <w:r>
              <w:rPr>
                <w:spacing w:val="-6"/>
                <w:sz w:val="22"/>
                <w:szCs w:val="18"/>
              </w:rPr>
              <w:t>- Văn phòng: Tỉnh ủy, HĐND, UBND tỉnh;</w:t>
            </w:r>
          </w:p>
          <w:p w:rsidR="009105D3" w:rsidRDefault="009105D3" w:rsidP="00D25E8A">
            <w:pPr>
              <w:ind w:left="-108"/>
              <w:rPr>
                <w:spacing w:val="-6"/>
                <w:sz w:val="22"/>
                <w:szCs w:val="18"/>
              </w:rPr>
            </w:pPr>
            <w:r>
              <w:rPr>
                <w:spacing w:val="-6"/>
                <w:sz w:val="22"/>
                <w:szCs w:val="18"/>
              </w:rPr>
              <w:t>- Thường trực HĐND, UBND cấp huyện;</w:t>
            </w:r>
          </w:p>
          <w:p w:rsidR="009105D3" w:rsidRDefault="009105D3" w:rsidP="00D25E8A">
            <w:pPr>
              <w:ind w:left="-108"/>
              <w:rPr>
                <w:spacing w:val="-6"/>
                <w:sz w:val="22"/>
                <w:szCs w:val="18"/>
              </w:rPr>
            </w:pPr>
            <w:r>
              <w:rPr>
                <w:spacing w:val="-6"/>
                <w:sz w:val="22"/>
                <w:szCs w:val="18"/>
              </w:rPr>
              <w:t>- Cổng thông tin điện tử tỉnh;</w:t>
            </w:r>
          </w:p>
          <w:p w:rsidR="009105D3" w:rsidRDefault="009105D3" w:rsidP="00D25E8A">
            <w:pPr>
              <w:ind w:left="-108"/>
              <w:rPr>
                <w:spacing w:val="-6"/>
                <w:sz w:val="22"/>
                <w:szCs w:val="18"/>
              </w:rPr>
            </w:pPr>
            <w:r>
              <w:rPr>
                <w:spacing w:val="-6"/>
                <w:sz w:val="22"/>
                <w:szCs w:val="18"/>
              </w:rPr>
              <w:t>- Báo Đồng Nai, Đài PT-TH Đồng Nai;</w:t>
            </w:r>
          </w:p>
          <w:p w:rsidR="009105D3" w:rsidRPr="00154CCD" w:rsidRDefault="009105D3" w:rsidP="00D25E8A">
            <w:pPr>
              <w:ind w:left="-108"/>
              <w:rPr>
                <w:spacing w:val="-6"/>
                <w:sz w:val="22"/>
                <w:szCs w:val="18"/>
              </w:rPr>
            </w:pPr>
            <w:r>
              <w:rPr>
                <w:spacing w:val="-6"/>
                <w:sz w:val="22"/>
                <w:szCs w:val="18"/>
              </w:rPr>
              <w:t>- Lưu: VT, PTH.</w:t>
            </w:r>
          </w:p>
        </w:tc>
        <w:tc>
          <w:tcPr>
            <w:tcW w:w="4500" w:type="dxa"/>
            <w:tcBorders>
              <w:top w:val="nil"/>
              <w:left w:val="nil"/>
              <w:bottom w:val="nil"/>
              <w:right w:val="nil"/>
            </w:tcBorders>
          </w:tcPr>
          <w:p w:rsidR="009105D3" w:rsidRPr="00A7768F" w:rsidRDefault="009105D3" w:rsidP="00D25E8A">
            <w:pPr>
              <w:spacing w:before="120"/>
              <w:jc w:val="center"/>
              <w:rPr>
                <w:b/>
                <w:bCs/>
                <w:lang w:val="vi-VN"/>
              </w:rPr>
            </w:pPr>
            <w:r w:rsidRPr="00A7768F">
              <w:rPr>
                <w:b/>
                <w:bCs/>
                <w:lang w:val="vi-VN"/>
              </w:rPr>
              <w:t xml:space="preserve">CHỦ TỊCH </w:t>
            </w:r>
          </w:p>
          <w:p w:rsidR="009105D3" w:rsidRPr="00A7768F" w:rsidRDefault="009105D3" w:rsidP="00D25E8A">
            <w:pPr>
              <w:jc w:val="center"/>
              <w:rPr>
                <w:b/>
                <w:bCs/>
                <w:lang w:val="vi-VN"/>
              </w:rPr>
            </w:pPr>
          </w:p>
          <w:p w:rsidR="009105D3" w:rsidRPr="00A7768F" w:rsidRDefault="009105D3" w:rsidP="00D25E8A">
            <w:pPr>
              <w:jc w:val="center"/>
              <w:rPr>
                <w:b/>
                <w:bCs/>
                <w:lang w:val="vi-VN"/>
              </w:rPr>
            </w:pPr>
          </w:p>
          <w:p w:rsidR="009105D3" w:rsidRPr="00A7768F" w:rsidRDefault="009105D3" w:rsidP="00D25E8A">
            <w:pPr>
              <w:jc w:val="center"/>
              <w:rPr>
                <w:b/>
                <w:bCs/>
                <w:lang w:val="vi-VN"/>
              </w:rPr>
            </w:pPr>
          </w:p>
          <w:p w:rsidR="009105D3" w:rsidRPr="00A7768F" w:rsidRDefault="009105D3" w:rsidP="00D25E8A">
            <w:pPr>
              <w:jc w:val="center"/>
              <w:rPr>
                <w:b/>
                <w:bCs/>
                <w:lang w:val="vi-VN"/>
              </w:rPr>
            </w:pPr>
          </w:p>
          <w:p w:rsidR="009105D3" w:rsidRPr="00A7768F" w:rsidRDefault="009105D3" w:rsidP="00D25E8A">
            <w:pPr>
              <w:jc w:val="center"/>
              <w:rPr>
                <w:b/>
                <w:bCs/>
                <w:lang w:val="vi-VN"/>
              </w:rPr>
            </w:pPr>
          </w:p>
          <w:p w:rsidR="009105D3" w:rsidRDefault="009105D3" w:rsidP="00D25E8A">
            <w:pPr>
              <w:jc w:val="center"/>
              <w:rPr>
                <w:b/>
                <w:bCs/>
              </w:rPr>
            </w:pPr>
          </w:p>
          <w:p w:rsidR="009105D3" w:rsidRPr="00435240" w:rsidRDefault="009105D3" w:rsidP="00D25E8A">
            <w:pPr>
              <w:jc w:val="center"/>
              <w:rPr>
                <w:b/>
                <w:bCs/>
              </w:rPr>
            </w:pPr>
            <w:r>
              <w:rPr>
                <w:b/>
                <w:bCs/>
              </w:rPr>
              <w:t>Nguyễn Phú Cường</w:t>
            </w:r>
          </w:p>
        </w:tc>
      </w:tr>
    </w:tbl>
    <w:p w:rsidR="00B07628" w:rsidRPr="00AA34C6" w:rsidRDefault="00B07628" w:rsidP="00B07628">
      <w:pPr>
        <w:spacing w:after="120"/>
        <w:ind w:firstLine="720"/>
        <w:jc w:val="both"/>
        <w:rPr>
          <w:sz w:val="24"/>
          <w:szCs w:val="44"/>
          <w:lang w:val="nl-NL"/>
        </w:rPr>
      </w:pPr>
    </w:p>
    <w:tbl>
      <w:tblPr>
        <w:tblW w:w="0" w:type="auto"/>
        <w:tblLook w:val="00A0" w:firstRow="1" w:lastRow="0" w:firstColumn="1" w:lastColumn="0" w:noHBand="0" w:noVBand="0"/>
      </w:tblPr>
      <w:tblGrid>
        <w:gridCol w:w="4645"/>
        <w:gridCol w:w="4645"/>
      </w:tblGrid>
      <w:tr w:rsidR="00B07628" w:rsidRPr="00AA34C6" w:rsidTr="00707E45">
        <w:tc>
          <w:tcPr>
            <w:tcW w:w="4645" w:type="dxa"/>
          </w:tcPr>
          <w:p w:rsidR="00B07628" w:rsidRPr="00AA34C6" w:rsidRDefault="00B07628" w:rsidP="00707E45">
            <w:pPr>
              <w:jc w:val="both"/>
              <w:rPr>
                <w:sz w:val="16"/>
                <w:szCs w:val="16"/>
              </w:rPr>
            </w:pPr>
          </w:p>
        </w:tc>
        <w:tc>
          <w:tcPr>
            <w:tcW w:w="4645" w:type="dxa"/>
          </w:tcPr>
          <w:p w:rsidR="00B07628" w:rsidRPr="00AA34C6" w:rsidRDefault="00B07628" w:rsidP="00707E45">
            <w:pPr>
              <w:jc w:val="center"/>
              <w:rPr>
                <w:b/>
                <w:lang w:val="vi-VN"/>
              </w:rPr>
            </w:pPr>
          </w:p>
        </w:tc>
      </w:tr>
    </w:tbl>
    <w:p w:rsidR="00B07628" w:rsidRPr="00DF59BF" w:rsidRDefault="00B07628" w:rsidP="00DF59BF">
      <w:pPr>
        <w:tabs>
          <w:tab w:val="left" w:pos="1721"/>
        </w:tabs>
        <w:rPr>
          <w:sz w:val="22"/>
          <w:szCs w:val="22"/>
        </w:rPr>
        <w:sectPr w:rsidR="00B07628" w:rsidRPr="00DF59BF" w:rsidSect="00800B54">
          <w:headerReference w:type="default" r:id="rId9"/>
          <w:footerReference w:type="even" r:id="rId10"/>
          <w:pgSz w:w="11909" w:h="16834" w:code="9"/>
          <w:pgMar w:top="1134" w:right="1134" w:bottom="1021" w:left="1701" w:header="720" w:footer="170" w:gutter="0"/>
          <w:cols w:space="720"/>
          <w:titlePg/>
          <w:docGrid w:linePitch="381"/>
        </w:sectPr>
      </w:pPr>
    </w:p>
    <w:p w:rsidR="00697042" w:rsidRDefault="00A52B6C" w:rsidP="00DF59BF"/>
    <w:sectPr w:rsidR="00697042" w:rsidSect="006B7FA8">
      <w:pgSz w:w="16834" w:h="11909" w:orient="landscape" w:code="9"/>
      <w:pgMar w:top="1134" w:right="1134" w:bottom="1134" w:left="1701" w:header="720" w:footer="35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B6C" w:rsidRDefault="00A52B6C">
      <w:r>
        <w:separator/>
      </w:r>
    </w:p>
  </w:endnote>
  <w:endnote w:type="continuationSeparator" w:id="0">
    <w:p w:rsidR="00A52B6C" w:rsidRDefault="00A5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A2" w:rsidRDefault="00775DFA" w:rsidP="00622E3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01A2" w:rsidRDefault="00A52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B6C" w:rsidRDefault="00A52B6C">
      <w:r>
        <w:separator/>
      </w:r>
    </w:p>
  </w:footnote>
  <w:footnote w:type="continuationSeparator" w:id="0">
    <w:p w:rsidR="00A52B6C" w:rsidRDefault="00A52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FF0" w:rsidRDefault="00775DFA">
    <w:pPr>
      <w:pStyle w:val="Header"/>
      <w:jc w:val="center"/>
    </w:pPr>
    <w:r>
      <w:fldChar w:fldCharType="begin"/>
    </w:r>
    <w:r>
      <w:instrText xml:space="preserve"> PAGE   \* MERGEFORMAT </w:instrText>
    </w:r>
    <w:r>
      <w:fldChar w:fldCharType="separate"/>
    </w:r>
    <w:r w:rsidR="00B62CA2">
      <w:rPr>
        <w:noProof/>
      </w:rPr>
      <w:t>2</w:t>
    </w:r>
    <w:r>
      <w:rPr>
        <w:noProof/>
      </w:rPr>
      <w:fldChar w:fldCharType="end"/>
    </w:r>
  </w:p>
  <w:p w:rsidR="00DB2FF0" w:rsidRDefault="00A52B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2E36"/>
    <w:multiLevelType w:val="hybridMultilevel"/>
    <w:tmpl w:val="E70400CE"/>
    <w:lvl w:ilvl="0" w:tplc="0809000F">
      <w:start w:val="1"/>
      <w:numFmt w:val="decimal"/>
      <w:lvlText w:val="%1."/>
      <w:lvlJc w:val="left"/>
      <w:pPr>
        <w:ind w:left="1440" w:hanging="360"/>
      </w:pPr>
    </w:lvl>
    <w:lvl w:ilvl="1" w:tplc="33F47EDA">
      <w:start w:val="1"/>
      <w:numFmt w:val="lowerLetter"/>
      <w:lvlText w:val="%2)"/>
      <w:lvlJc w:val="left"/>
      <w:pPr>
        <w:ind w:left="2670" w:hanging="87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94C5BCE"/>
    <w:multiLevelType w:val="hybridMultilevel"/>
    <w:tmpl w:val="6B52BC96"/>
    <w:lvl w:ilvl="0" w:tplc="08090017">
      <w:start w:val="1"/>
      <w:numFmt w:val="lowerLetter"/>
      <w:lvlText w:val="%1)"/>
      <w:lvlJc w:val="left"/>
      <w:pPr>
        <w:ind w:left="200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4109F"/>
    <w:multiLevelType w:val="hybridMultilevel"/>
    <w:tmpl w:val="F32ED072"/>
    <w:lvl w:ilvl="0" w:tplc="A9BC06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116008D"/>
    <w:multiLevelType w:val="hybridMultilevel"/>
    <w:tmpl w:val="E1E25976"/>
    <w:lvl w:ilvl="0" w:tplc="08090017">
      <w:start w:val="1"/>
      <w:numFmt w:val="lowerLetter"/>
      <w:lvlText w:val="%1)"/>
      <w:lvlJc w:val="left"/>
      <w:pPr>
        <w:ind w:left="1287" w:hanging="360"/>
      </w:pPr>
    </w:lvl>
    <w:lvl w:ilvl="1" w:tplc="08090017">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nsid w:val="27657D9B"/>
    <w:multiLevelType w:val="hybridMultilevel"/>
    <w:tmpl w:val="CF9406B6"/>
    <w:lvl w:ilvl="0" w:tplc="6F382504">
      <w:start w:val="1"/>
      <w:numFmt w:val="decimal"/>
      <w:lvlText w:val="Điều %1."/>
      <w:lvlJc w:val="left"/>
      <w:pPr>
        <w:ind w:left="1429" w:hanging="360"/>
      </w:pPr>
      <w:rPr>
        <w:rFonts w:ascii="Times New Roman" w:hAnsi="Times New Roman" w:hint="default"/>
        <w:b/>
        <w:i w:val="0"/>
        <w:sz w:val="28"/>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nsid w:val="31C03F08"/>
    <w:multiLevelType w:val="hybridMultilevel"/>
    <w:tmpl w:val="045A49F2"/>
    <w:lvl w:ilvl="0" w:tplc="4D482F3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4F721F7E"/>
    <w:multiLevelType w:val="hybridMultilevel"/>
    <w:tmpl w:val="E70400CE"/>
    <w:lvl w:ilvl="0" w:tplc="0809000F">
      <w:start w:val="1"/>
      <w:numFmt w:val="decimal"/>
      <w:lvlText w:val="%1."/>
      <w:lvlJc w:val="left"/>
      <w:pPr>
        <w:ind w:left="1440" w:hanging="360"/>
      </w:pPr>
    </w:lvl>
    <w:lvl w:ilvl="1" w:tplc="33F47EDA">
      <w:start w:val="1"/>
      <w:numFmt w:val="lowerLetter"/>
      <w:lvlText w:val="%2)"/>
      <w:lvlJc w:val="left"/>
      <w:pPr>
        <w:ind w:left="2670" w:hanging="87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5FE47F41"/>
    <w:multiLevelType w:val="hybridMultilevel"/>
    <w:tmpl w:val="E70400CE"/>
    <w:lvl w:ilvl="0" w:tplc="0809000F">
      <w:start w:val="1"/>
      <w:numFmt w:val="decimal"/>
      <w:lvlText w:val="%1."/>
      <w:lvlJc w:val="left"/>
      <w:pPr>
        <w:ind w:left="1440" w:hanging="360"/>
      </w:pPr>
    </w:lvl>
    <w:lvl w:ilvl="1" w:tplc="33F47EDA">
      <w:start w:val="1"/>
      <w:numFmt w:val="lowerLetter"/>
      <w:lvlText w:val="%2)"/>
      <w:lvlJc w:val="left"/>
      <w:pPr>
        <w:ind w:left="2670" w:hanging="87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6010126B"/>
    <w:multiLevelType w:val="hybridMultilevel"/>
    <w:tmpl w:val="E70400CE"/>
    <w:lvl w:ilvl="0" w:tplc="0809000F">
      <w:start w:val="1"/>
      <w:numFmt w:val="decimal"/>
      <w:lvlText w:val="%1."/>
      <w:lvlJc w:val="left"/>
      <w:pPr>
        <w:ind w:left="1440" w:hanging="360"/>
      </w:pPr>
    </w:lvl>
    <w:lvl w:ilvl="1" w:tplc="33F47EDA">
      <w:start w:val="1"/>
      <w:numFmt w:val="lowerLetter"/>
      <w:lvlText w:val="%2)"/>
      <w:lvlJc w:val="left"/>
      <w:pPr>
        <w:ind w:left="2670" w:hanging="87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70C0565B"/>
    <w:multiLevelType w:val="hybridMultilevel"/>
    <w:tmpl w:val="5A92EC8A"/>
    <w:lvl w:ilvl="0" w:tplc="08090017">
      <w:start w:val="1"/>
      <w:numFmt w:val="lowerLetter"/>
      <w:lvlText w:val="%1)"/>
      <w:lvlJc w:val="left"/>
      <w:pPr>
        <w:ind w:left="5464" w:hanging="360"/>
      </w:pPr>
    </w:lvl>
    <w:lvl w:ilvl="1" w:tplc="08090019" w:tentative="1">
      <w:start w:val="1"/>
      <w:numFmt w:val="lowerLetter"/>
      <w:lvlText w:val="%2."/>
      <w:lvlJc w:val="left"/>
      <w:pPr>
        <w:ind w:left="6184" w:hanging="360"/>
      </w:pPr>
    </w:lvl>
    <w:lvl w:ilvl="2" w:tplc="0809001B" w:tentative="1">
      <w:start w:val="1"/>
      <w:numFmt w:val="lowerRoman"/>
      <w:lvlText w:val="%3."/>
      <w:lvlJc w:val="right"/>
      <w:pPr>
        <w:ind w:left="6904" w:hanging="180"/>
      </w:pPr>
    </w:lvl>
    <w:lvl w:ilvl="3" w:tplc="0809000F" w:tentative="1">
      <w:start w:val="1"/>
      <w:numFmt w:val="decimal"/>
      <w:lvlText w:val="%4."/>
      <w:lvlJc w:val="left"/>
      <w:pPr>
        <w:ind w:left="7624" w:hanging="360"/>
      </w:pPr>
    </w:lvl>
    <w:lvl w:ilvl="4" w:tplc="08090019" w:tentative="1">
      <w:start w:val="1"/>
      <w:numFmt w:val="lowerLetter"/>
      <w:lvlText w:val="%5."/>
      <w:lvlJc w:val="left"/>
      <w:pPr>
        <w:ind w:left="8344" w:hanging="360"/>
      </w:pPr>
    </w:lvl>
    <w:lvl w:ilvl="5" w:tplc="0809001B" w:tentative="1">
      <w:start w:val="1"/>
      <w:numFmt w:val="lowerRoman"/>
      <w:lvlText w:val="%6."/>
      <w:lvlJc w:val="right"/>
      <w:pPr>
        <w:ind w:left="9064" w:hanging="180"/>
      </w:pPr>
    </w:lvl>
    <w:lvl w:ilvl="6" w:tplc="0809000F" w:tentative="1">
      <w:start w:val="1"/>
      <w:numFmt w:val="decimal"/>
      <w:lvlText w:val="%7."/>
      <w:lvlJc w:val="left"/>
      <w:pPr>
        <w:ind w:left="9784" w:hanging="360"/>
      </w:pPr>
    </w:lvl>
    <w:lvl w:ilvl="7" w:tplc="08090019" w:tentative="1">
      <w:start w:val="1"/>
      <w:numFmt w:val="lowerLetter"/>
      <w:lvlText w:val="%8."/>
      <w:lvlJc w:val="left"/>
      <w:pPr>
        <w:ind w:left="10504" w:hanging="360"/>
      </w:pPr>
    </w:lvl>
    <w:lvl w:ilvl="8" w:tplc="0809001B" w:tentative="1">
      <w:start w:val="1"/>
      <w:numFmt w:val="lowerRoman"/>
      <w:lvlText w:val="%9."/>
      <w:lvlJc w:val="right"/>
      <w:pPr>
        <w:ind w:left="11224" w:hanging="180"/>
      </w:pPr>
    </w:lvl>
  </w:abstractNum>
  <w:abstractNum w:abstractNumId="10">
    <w:nsid w:val="7A7D4E5F"/>
    <w:multiLevelType w:val="hybridMultilevel"/>
    <w:tmpl w:val="5A92EC8A"/>
    <w:lvl w:ilvl="0" w:tplc="08090017">
      <w:start w:val="1"/>
      <w:numFmt w:val="lowerLetter"/>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num w:numId="1">
    <w:abstractNumId w:val="8"/>
  </w:num>
  <w:num w:numId="2">
    <w:abstractNumId w:val="3"/>
  </w:num>
  <w:num w:numId="3">
    <w:abstractNumId w:val="4"/>
  </w:num>
  <w:num w:numId="4">
    <w:abstractNumId w:val="7"/>
  </w:num>
  <w:num w:numId="5">
    <w:abstractNumId w:val="6"/>
  </w:num>
  <w:num w:numId="6">
    <w:abstractNumId w:val="10"/>
  </w:num>
  <w:num w:numId="7">
    <w:abstractNumId w:val="0"/>
  </w:num>
  <w:num w:numId="8">
    <w:abstractNumId w:val="9"/>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628"/>
    <w:rsid w:val="00021CBD"/>
    <w:rsid w:val="00027126"/>
    <w:rsid w:val="00027DE1"/>
    <w:rsid w:val="000665FE"/>
    <w:rsid w:val="00193ECE"/>
    <w:rsid w:val="001F3A4F"/>
    <w:rsid w:val="00221B22"/>
    <w:rsid w:val="00296ED5"/>
    <w:rsid w:val="002F3021"/>
    <w:rsid w:val="00303C93"/>
    <w:rsid w:val="00496408"/>
    <w:rsid w:val="004B178F"/>
    <w:rsid w:val="004C2724"/>
    <w:rsid w:val="004F7FDE"/>
    <w:rsid w:val="00530655"/>
    <w:rsid w:val="005F167E"/>
    <w:rsid w:val="006221F4"/>
    <w:rsid w:val="006A0019"/>
    <w:rsid w:val="006A4141"/>
    <w:rsid w:val="006D2E51"/>
    <w:rsid w:val="007566AC"/>
    <w:rsid w:val="00764F8B"/>
    <w:rsid w:val="00775DFA"/>
    <w:rsid w:val="00800B54"/>
    <w:rsid w:val="008801D4"/>
    <w:rsid w:val="008C3B87"/>
    <w:rsid w:val="009105D3"/>
    <w:rsid w:val="009A0893"/>
    <w:rsid w:val="009F1189"/>
    <w:rsid w:val="00A11AF4"/>
    <w:rsid w:val="00A23077"/>
    <w:rsid w:val="00A52B6C"/>
    <w:rsid w:val="00A7414D"/>
    <w:rsid w:val="00A94B39"/>
    <w:rsid w:val="00A94EF3"/>
    <w:rsid w:val="00AB4276"/>
    <w:rsid w:val="00B07628"/>
    <w:rsid w:val="00B4003C"/>
    <w:rsid w:val="00B577DD"/>
    <w:rsid w:val="00B62CA2"/>
    <w:rsid w:val="00BD4218"/>
    <w:rsid w:val="00C76773"/>
    <w:rsid w:val="00CA3E9D"/>
    <w:rsid w:val="00CE4264"/>
    <w:rsid w:val="00D4293B"/>
    <w:rsid w:val="00D62676"/>
    <w:rsid w:val="00D90F9C"/>
    <w:rsid w:val="00DF59BF"/>
    <w:rsid w:val="00E1775E"/>
    <w:rsid w:val="00E945AE"/>
    <w:rsid w:val="00F51B0D"/>
    <w:rsid w:val="00FB777E"/>
    <w:rsid w:val="00FC08A2"/>
    <w:rsid w:val="00FF3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628"/>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B07628"/>
    <w:pPr>
      <w:keepNext/>
      <w:keepLines/>
      <w:spacing w:before="480"/>
      <w:outlineLvl w:val="0"/>
    </w:pPr>
    <w:rPr>
      <w:rFonts w:ascii="Cambria" w:hAnsi="Cambria"/>
      <w:b/>
      <w:bCs/>
      <w:color w:val="365F91"/>
    </w:rPr>
  </w:style>
  <w:style w:type="paragraph" w:styleId="Heading2">
    <w:name w:val="heading 2"/>
    <w:basedOn w:val="Normal"/>
    <w:next w:val="Normal"/>
    <w:link w:val="Heading2Char"/>
    <w:unhideWhenUsed/>
    <w:qFormat/>
    <w:rsid w:val="00B07628"/>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762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B07628"/>
    <w:rPr>
      <w:rFonts w:ascii="Cambria" w:eastAsia="Times New Roman" w:hAnsi="Cambria" w:cs="Times New Roman"/>
      <w:b/>
      <w:bCs/>
      <w:color w:val="4F81BD"/>
      <w:sz w:val="26"/>
      <w:szCs w:val="26"/>
    </w:rPr>
  </w:style>
  <w:style w:type="paragraph" w:styleId="Footer">
    <w:name w:val="footer"/>
    <w:basedOn w:val="Normal"/>
    <w:link w:val="FooterChar"/>
    <w:uiPriority w:val="99"/>
    <w:rsid w:val="00B07628"/>
    <w:pPr>
      <w:tabs>
        <w:tab w:val="center" w:pos="4320"/>
        <w:tab w:val="right" w:pos="8640"/>
      </w:tabs>
    </w:pPr>
  </w:style>
  <w:style w:type="character" w:customStyle="1" w:styleId="FooterChar">
    <w:name w:val="Footer Char"/>
    <w:basedOn w:val="DefaultParagraphFont"/>
    <w:link w:val="Footer"/>
    <w:uiPriority w:val="99"/>
    <w:rsid w:val="00B07628"/>
    <w:rPr>
      <w:rFonts w:ascii="Times New Roman" w:eastAsia="Times New Roman" w:hAnsi="Times New Roman" w:cs="Times New Roman"/>
      <w:sz w:val="28"/>
      <w:szCs w:val="28"/>
    </w:rPr>
  </w:style>
  <w:style w:type="character" w:styleId="PageNumber">
    <w:name w:val="page number"/>
    <w:rsid w:val="00B07628"/>
    <w:rPr>
      <w:rFonts w:cs="Times New Roman"/>
    </w:rPr>
  </w:style>
  <w:style w:type="paragraph" w:styleId="ListParagraph">
    <w:name w:val="List Paragraph"/>
    <w:basedOn w:val="Normal"/>
    <w:qFormat/>
    <w:rsid w:val="00B07628"/>
    <w:pPr>
      <w:ind w:left="720"/>
    </w:pPr>
  </w:style>
  <w:style w:type="paragraph" w:styleId="Header">
    <w:name w:val="header"/>
    <w:basedOn w:val="Normal"/>
    <w:link w:val="HeaderChar"/>
    <w:uiPriority w:val="99"/>
    <w:unhideWhenUsed/>
    <w:rsid w:val="00B07628"/>
    <w:pPr>
      <w:tabs>
        <w:tab w:val="center" w:pos="4513"/>
        <w:tab w:val="right" w:pos="9026"/>
      </w:tabs>
    </w:pPr>
  </w:style>
  <w:style w:type="character" w:customStyle="1" w:styleId="HeaderChar">
    <w:name w:val="Header Char"/>
    <w:basedOn w:val="DefaultParagraphFont"/>
    <w:link w:val="Header"/>
    <w:uiPriority w:val="99"/>
    <w:rsid w:val="00B07628"/>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0665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5FE"/>
    <w:rPr>
      <w:rFonts w:ascii="Segoe UI" w:eastAsia="Times New Roman" w:hAnsi="Segoe UI" w:cs="Segoe UI"/>
      <w:sz w:val="18"/>
      <w:szCs w:val="18"/>
    </w:rPr>
  </w:style>
  <w:style w:type="paragraph" w:styleId="BodyText">
    <w:name w:val="Body Text"/>
    <w:basedOn w:val="Normal"/>
    <w:link w:val="BodyTextChar"/>
    <w:rsid w:val="00FF3A72"/>
    <w:pPr>
      <w:spacing w:after="120"/>
      <w:jc w:val="both"/>
    </w:pPr>
    <w:rPr>
      <w:lang w:val="x-none" w:eastAsia="x-none"/>
    </w:rPr>
  </w:style>
  <w:style w:type="character" w:customStyle="1" w:styleId="BodyTextChar">
    <w:name w:val="Body Text Char"/>
    <w:basedOn w:val="DefaultParagraphFont"/>
    <w:link w:val="BodyText"/>
    <w:rsid w:val="00FF3A72"/>
    <w:rPr>
      <w:rFonts w:ascii="Times New Roman" w:eastAsia="Times New Roman" w:hAnsi="Times New Roman" w:cs="Times New Roman"/>
      <w:sz w:val="28"/>
      <w:szCs w:val="28"/>
      <w:lang w:val="x-none" w:eastAsia="x-none"/>
    </w:rPr>
  </w:style>
  <w:style w:type="paragraph" w:customStyle="1" w:styleId="CharCharCharCharCharChar1CharCharCharCharCharCharCharCharChar1CharCharCharChar">
    <w:name w:val="Char Char Char Char Char Char1 Char Char Char Char Char Char Char Char Char1 Char Char Char Char"/>
    <w:basedOn w:val="Normal"/>
    <w:rsid w:val="00800B54"/>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628"/>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B07628"/>
    <w:pPr>
      <w:keepNext/>
      <w:keepLines/>
      <w:spacing w:before="480"/>
      <w:outlineLvl w:val="0"/>
    </w:pPr>
    <w:rPr>
      <w:rFonts w:ascii="Cambria" w:hAnsi="Cambria"/>
      <w:b/>
      <w:bCs/>
      <w:color w:val="365F91"/>
    </w:rPr>
  </w:style>
  <w:style w:type="paragraph" w:styleId="Heading2">
    <w:name w:val="heading 2"/>
    <w:basedOn w:val="Normal"/>
    <w:next w:val="Normal"/>
    <w:link w:val="Heading2Char"/>
    <w:unhideWhenUsed/>
    <w:qFormat/>
    <w:rsid w:val="00B07628"/>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762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B07628"/>
    <w:rPr>
      <w:rFonts w:ascii="Cambria" w:eastAsia="Times New Roman" w:hAnsi="Cambria" w:cs="Times New Roman"/>
      <w:b/>
      <w:bCs/>
      <w:color w:val="4F81BD"/>
      <w:sz w:val="26"/>
      <w:szCs w:val="26"/>
    </w:rPr>
  </w:style>
  <w:style w:type="paragraph" w:styleId="Footer">
    <w:name w:val="footer"/>
    <w:basedOn w:val="Normal"/>
    <w:link w:val="FooterChar"/>
    <w:uiPriority w:val="99"/>
    <w:rsid w:val="00B07628"/>
    <w:pPr>
      <w:tabs>
        <w:tab w:val="center" w:pos="4320"/>
        <w:tab w:val="right" w:pos="8640"/>
      </w:tabs>
    </w:pPr>
  </w:style>
  <w:style w:type="character" w:customStyle="1" w:styleId="FooterChar">
    <w:name w:val="Footer Char"/>
    <w:basedOn w:val="DefaultParagraphFont"/>
    <w:link w:val="Footer"/>
    <w:uiPriority w:val="99"/>
    <w:rsid w:val="00B07628"/>
    <w:rPr>
      <w:rFonts w:ascii="Times New Roman" w:eastAsia="Times New Roman" w:hAnsi="Times New Roman" w:cs="Times New Roman"/>
      <w:sz w:val="28"/>
      <w:szCs w:val="28"/>
    </w:rPr>
  </w:style>
  <w:style w:type="character" w:styleId="PageNumber">
    <w:name w:val="page number"/>
    <w:rsid w:val="00B07628"/>
    <w:rPr>
      <w:rFonts w:cs="Times New Roman"/>
    </w:rPr>
  </w:style>
  <w:style w:type="paragraph" w:styleId="ListParagraph">
    <w:name w:val="List Paragraph"/>
    <w:basedOn w:val="Normal"/>
    <w:qFormat/>
    <w:rsid w:val="00B07628"/>
    <w:pPr>
      <w:ind w:left="720"/>
    </w:pPr>
  </w:style>
  <w:style w:type="paragraph" w:styleId="Header">
    <w:name w:val="header"/>
    <w:basedOn w:val="Normal"/>
    <w:link w:val="HeaderChar"/>
    <w:uiPriority w:val="99"/>
    <w:unhideWhenUsed/>
    <w:rsid w:val="00B07628"/>
    <w:pPr>
      <w:tabs>
        <w:tab w:val="center" w:pos="4513"/>
        <w:tab w:val="right" w:pos="9026"/>
      </w:tabs>
    </w:pPr>
  </w:style>
  <w:style w:type="character" w:customStyle="1" w:styleId="HeaderChar">
    <w:name w:val="Header Char"/>
    <w:basedOn w:val="DefaultParagraphFont"/>
    <w:link w:val="Header"/>
    <w:uiPriority w:val="99"/>
    <w:rsid w:val="00B07628"/>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0665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5FE"/>
    <w:rPr>
      <w:rFonts w:ascii="Segoe UI" w:eastAsia="Times New Roman" w:hAnsi="Segoe UI" w:cs="Segoe UI"/>
      <w:sz w:val="18"/>
      <w:szCs w:val="18"/>
    </w:rPr>
  </w:style>
  <w:style w:type="paragraph" w:styleId="BodyText">
    <w:name w:val="Body Text"/>
    <w:basedOn w:val="Normal"/>
    <w:link w:val="BodyTextChar"/>
    <w:rsid w:val="00FF3A72"/>
    <w:pPr>
      <w:spacing w:after="120"/>
      <w:jc w:val="both"/>
    </w:pPr>
    <w:rPr>
      <w:lang w:val="x-none" w:eastAsia="x-none"/>
    </w:rPr>
  </w:style>
  <w:style w:type="character" w:customStyle="1" w:styleId="BodyTextChar">
    <w:name w:val="Body Text Char"/>
    <w:basedOn w:val="DefaultParagraphFont"/>
    <w:link w:val="BodyText"/>
    <w:rsid w:val="00FF3A72"/>
    <w:rPr>
      <w:rFonts w:ascii="Times New Roman" w:eastAsia="Times New Roman" w:hAnsi="Times New Roman" w:cs="Times New Roman"/>
      <w:sz w:val="28"/>
      <w:szCs w:val="28"/>
      <w:lang w:val="x-none" w:eastAsia="x-none"/>
    </w:rPr>
  </w:style>
  <w:style w:type="paragraph" w:customStyle="1" w:styleId="CharCharCharCharCharChar1CharCharCharCharCharCharCharCharChar1CharCharCharChar">
    <w:name w:val="Char Char Char Char Char Char1 Char Char Char Char Char Char Char Char Char1 Char Char Char Char"/>
    <w:basedOn w:val="Normal"/>
    <w:rsid w:val="00800B54"/>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1E4DE4-22C9-4D24-A849-D81EF792A74A}"/>
</file>

<file path=customXml/itemProps2.xml><?xml version="1.0" encoding="utf-8"?>
<ds:datastoreItem xmlns:ds="http://schemas.openxmlformats.org/officeDocument/2006/customXml" ds:itemID="{64E0E347-DFDC-4063-90AE-3B5A5B1DCA49}"/>
</file>

<file path=customXml/itemProps3.xml><?xml version="1.0" encoding="utf-8"?>
<ds:datastoreItem xmlns:ds="http://schemas.openxmlformats.org/officeDocument/2006/customXml" ds:itemID="{E95D72A7-20D0-42FF-84AE-4562538AB87B}"/>
</file>

<file path=customXml/itemProps4.xml><?xml version="1.0" encoding="utf-8"?>
<ds:datastoreItem xmlns:ds="http://schemas.openxmlformats.org/officeDocument/2006/customXml" ds:itemID="{AD348A6D-B2BE-460E-A52A-B0FA0A97B8C6}"/>
</file>

<file path=docProps/app.xml><?xml version="1.0" encoding="utf-8"?>
<Properties xmlns="http://schemas.openxmlformats.org/officeDocument/2006/extended-properties" xmlns:vt="http://schemas.openxmlformats.org/officeDocument/2006/docPropsVTypes">
  <Template>Normal</Template>
  <TotalTime>90</TotalTime>
  <Pages>4</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Tran Thuy Linh</dc:creator>
  <cp:lastModifiedBy>PC</cp:lastModifiedBy>
  <cp:revision>21</cp:revision>
  <cp:lastPrinted>2019-12-09T03:35:00Z</cp:lastPrinted>
  <dcterms:created xsi:type="dcterms:W3CDTF">2019-11-21T01:03:00Z</dcterms:created>
  <dcterms:modified xsi:type="dcterms:W3CDTF">2019-12-09T03:40:00Z</dcterms:modified>
</cp:coreProperties>
</file>